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EC1E4" w14:textId="77777777" w:rsidR="004B30DA" w:rsidRDefault="004B30DA" w:rsidP="004B30DA">
      <w:pPr>
        <w:pStyle w:val="Heading1"/>
        <w:rPr>
          <w:rFonts w:hint="eastAsia"/>
        </w:rPr>
      </w:pPr>
      <w:bookmarkStart w:id="0" w:name="_Toc135765316"/>
      <w:bookmarkStart w:id="1" w:name="_Toc210050223"/>
      <w:r>
        <w:t>Project Description</w:t>
      </w:r>
      <w:bookmarkEnd w:id="0"/>
      <w:bookmarkEnd w:id="1"/>
    </w:p>
    <w:p w14:paraId="4FE1081E" w14:textId="77777777" w:rsidR="004B30DA" w:rsidRPr="00DA2468" w:rsidRDefault="004B30DA" w:rsidP="004B30DA">
      <w:pPr>
        <w:pStyle w:val="Heading2"/>
        <w:spacing w:after="120"/>
        <w:rPr>
          <w:rFonts w:hint="eastAsia"/>
        </w:rPr>
      </w:pPr>
      <w:bookmarkStart w:id="2" w:name="_Scope_of_Work_1"/>
      <w:bookmarkStart w:id="3" w:name="_Toc210050224"/>
      <w:bookmarkEnd w:id="2"/>
      <w:r>
        <w:t>Scope of Work and Deliverables</w:t>
      </w:r>
      <w:bookmarkEnd w:id="3"/>
    </w:p>
    <w:p w14:paraId="07013AE6" w14:textId="77777777" w:rsidR="004B30DA" w:rsidRPr="008A700D" w:rsidRDefault="004B30DA" w:rsidP="004B30DA">
      <w:pPr>
        <w:spacing w:after="0"/>
        <w:jc w:val="both"/>
      </w:pPr>
      <w:r w:rsidRPr="008A700D">
        <w:t xml:space="preserve">This Scope of Work describes the expected goals, objectives and activities of Nevada’s statewide immunization coalition. A high functioning immunization coalition is essential in achieving widespread reach in increasing </w:t>
      </w:r>
      <w:r>
        <w:t xml:space="preserve">equitable </w:t>
      </w:r>
      <w:r w:rsidRPr="008A700D">
        <w:t xml:space="preserve">access to vaccines, boosting vaccine confidence, and offering </w:t>
      </w:r>
      <w:r w:rsidRPr="00A21F6F">
        <w:t xml:space="preserve">educational opportunities for immunization partners and the public. Expertise in sustained community engagement and education is a vital piece of this scope. Services must be provided statewide, in similar distribution to the population. Applicants may add to the scope of work, but you must provide the services outlined below. </w:t>
      </w:r>
      <w:r w:rsidRPr="00A21F6F">
        <w:rPr>
          <w:b/>
          <w:bCs/>
          <w:color w:val="156082" w:themeColor="accent1"/>
        </w:rPr>
        <w:t>Additions to the scope of work must be in blue and bold text.</w:t>
      </w:r>
    </w:p>
    <w:p w14:paraId="553D2E6B" w14:textId="77777777" w:rsidR="004B30DA" w:rsidRPr="008A700D" w:rsidRDefault="004B30DA" w:rsidP="004B30DA">
      <w:pPr>
        <w:spacing w:after="0"/>
        <w:jc w:val="both"/>
      </w:pPr>
    </w:p>
    <w:p w14:paraId="272AA6CC" w14:textId="77777777" w:rsidR="004B30DA" w:rsidRPr="008A700D" w:rsidRDefault="004B30DA" w:rsidP="004B30DA">
      <w:pPr>
        <w:spacing w:after="0"/>
        <w:jc w:val="both"/>
      </w:pPr>
      <w:r w:rsidRPr="008A700D">
        <w:t>Subrecipient’s name, hereinafter referred to as Subrecipient, agrees to the following cooperative partnership, activities, and documentation according to the identified timeframes:</w:t>
      </w:r>
    </w:p>
    <w:p w14:paraId="2A4DB77A" w14:textId="77777777" w:rsidR="004B30DA" w:rsidRDefault="004B30DA" w:rsidP="004B30DA">
      <w:pPr>
        <w:spacing w:after="0"/>
        <w:jc w:val="both"/>
      </w:pPr>
    </w:p>
    <w:tbl>
      <w:tblPr>
        <w:tblStyle w:val="TableGrid"/>
        <w:tblW w:w="0" w:type="auto"/>
        <w:tblLook w:val="04A0" w:firstRow="1" w:lastRow="0" w:firstColumn="1" w:lastColumn="0" w:noHBand="0" w:noVBand="1"/>
      </w:tblPr>
      <w:tblGrid>
        <w:gridCol w:w="3594"/>
        <w:gridCol w:w="5976"/>
        <w:gridCol w:w="1216"/>
        <w:gridCol w:w="3604"/>
      </w:tblGrid>
      <w:tr w:rsidR="004B30DA" w:rsidRPr="00A7762E" w14:paraId="335D4D47" w14:textId="77777777" w:rsidTr="00616F5D">
        <w:trPr>
          <w:trHeight w:val="173"/>
        </w:trPr>
        <w:tc>
          <w:tcPr>
            <w:tcW w:w="14566" w:type="dxa"/>
            <w:gridSpan w:val="4"/>
          </w:tcPr>
          <w:p w14:paraId="02849539" w14:textId="77777777" w:rsidR="004B30DA" w:rsidRPr="00A7762E" w:rsidRDefault="004B30DA" w:rsidP="00616F5D">
            <w:pPr>
              <w:rPr>
                <w:rFonts w:eastAsia="Times New Roman" w:cs="Arial"/>
                <w:b/>
                <w:bCs/>
                <w:sz w:val="16"/>
                <w:szCs w:val="16"/>
              </w:rPr>
            </w:pPr>
            <w:r w:rsidRPr="00A7762E">
              <w:rPr>
                <w:rFonts w:eastAsia="Times New Roman" w:cs="Arial"/>
                <w:b/>
                <w:bCs/>
                <w:sz w:val="16"/>
                <w:szCs w:val="16"/>
              </w:rPr>
              <w:t>Goal 1: Establish a robust, statewide coalition focused on pro-vaccination/immunization efforts.</w:t>
            </w:r>
          </w:p>
        </w:tc>
      </w:tr>
      <w:tr w:rsidR="004B30DA" w:rsidRPr="00A7762E" w14:paraId="7AB14F20" w14:textId="77777777" w:rsidTr="00616F5D">
        <w:trPr>
          <w:trHeight w:val="173"/>
        </w:trPr>
        <w:tc>
          <w:tcPr>
            <w:tcW w:w="3641" w:type="dxa"/>
          </w:tcPr>
          <w:p w14:paraId="1D6A5EA9" w14:textId="77777777" w:rsidR="004B30DA" w:rsidRPr="00A7762E" w:rsidRDefault="004B30DA" w:rsidP="00616F5D">
            <w:pPr>
              <w:spacing w:before="90" w:after="54"/>
              <w:rPr>
                <w:rFonts w:eastAsia="Times New Roman" w:cs="Arial"/>
                <w:b/>
                <w:bCs/>
                <w:sz w:val="16"/>
                <w:szCs w:val="16"/>
                <w:u w:val="single"/>
              </w:rPr>
            </w:pPr>
            <w:r w:rsidRPr="00A7762E">
              <w:rPr>
                <w:rFonts w:eastAsia="Times New Roman" w:cs="Arial"/>
                <w:b/>
                <w:bCs/>
                <w:sz w:val="16"/>
                <w:szCs w:val="16"/>
                <w:u w:val="single"/>
              </w:rPr>
              <w:t>Objective</w:t>
            </w:r>
          </w:p>
        </w:tc>
        <w:tc>
          <w:tcPr>
            <w:tcW w:w="6061" w:type="dxa"/>
          </w:tcPr>
          <w:p w14:paraId="14BE36EA" w14:textId="77777777" w:rsidR="004B30DA" w:rsidRPr="00A7762E" w:rsidRDefault="004B30DA" w:rsidP="00616F5D">
            <w:pPr>
              <w:spacing w:before="90" w:after="54"/>
              <w:rPr>
                <w:rFonts w:eastAsia="Times New Roman" w:cs="Arial"/>
                <w:b/>
                <w:bCs/>
                <w:sz w:val="16"/>
                <w:szCs w:val="16"/>
                <w:u w:val="single"/>
              </w:rPr>
            </w:pPr>
            <w:r w:rsidRPr="00A7762E">
              <w:rPr>
                <w:rFonts w:eastAsia="Times New Roman" w:cs="Arial"/>
                <w:b/>
                <w:bCs/>
                <w:sz w:val="16"/>
                <w:szCs w:val="16"/>
                <w:u w:val="single"/>
              </w:rPr>
              <w:t>Activities</w:t>
            </w:r>
          </w:p>
        </w:tc>
        <w:tc>
          <w:tcPr>
            <w:tcW w:w="1222" w:type="dxa"/>
          </w:tcPr>
          <w:p w14:paraId="604D675A" w14:textId="77777777" w:rsidR="004B30DA" w:rsidRPr="00A7762E" w:rsidRDefault="004B30DA" w:rsidP="00616F5D">
            <w:pPr>
              <w:spacing w:before="90" w:after="54"/>
              <w:rPr>
                <w:rFonts w:eastAsia="Times New Roman" w:cs="Arial"/>
                <w:b/>
                <w:bCs/>
                <w:sz w:val="16"/>
                <w:szCs w:val="16"/>
                <w:u w:val="single"/>
              </w:rPr>
            </w:pPr>
            <w:r w:rsidRPr="00A7762E">
              <w:rPr>
                <w:rFonts w:eastAsia="Times New Roman" w:cs="Arial"/>
                <w:b/>
                <w:bCs/>
                <w:sz w:val="16"/>
                <w:szCs w:val="16"/>
                <w:u w:val="single"/>
              </w:rPr>
              <w:t>Due Date</w:t>
            </w:r>
          </w:p>
        </w:tc>
        <w:tc>
          <w:tcPr>
            <w:tcW w:w="3642" w:type="dxa"/>
          </w:tcPr>
          <w:p w14:paraId="1482D851" w14:textId="77777777" w:rsidR="004B30DA" w:rsidRPr="00A7762E" w:rsidRDefault="004B30DA" w:rsidP="00616F5D">
            <w:pPr>
              <w:spacing w:before="90" w:after="54"/>
              <w:rPr>
                <w:rFonts w:eastAsia="Times New Roman" w:cs="Arial"/>
                <w:b/>
                <w:bCs/>
                <w:sz w:val="16"/>
                <w:szCs w:val="16"/>
                <w:u w:val="single"/>
              </w:rPr>
            </w:pPr>
            <w:r w:rsidRPr="00A7762E">
              <w:rPr>
                <w:rFonts w:eastAsia="Times New Roman" w:cs="Arial"/>
                <w:b/>
                <w:bCs/>
                <w:sz w:val="16"/>
                <w:szCs w:val="16"/>
                <w:u w:val="single"/>
              </w:rPr>
              <w:t>Documentation Needed</w:t>
            </w:r>
          </w:p>
        </w:tc>
      </w:tr>
      <w:tr w:rsidR="004B30DA" w:rsidRPr="00A7762E" w14:paraId="30D2E542" w14:textId="77777777" w:rsidTr="00616F5D">
        <w:trPr>
          <w:trHeight w:val="300"/>
        </w:trPr>
        <w:tc>
          <w:tcPr>
            <w:tcW w:w="3641" w:type="dxa"/>
          </w:tcPr>
          <w:p w14:paraId="7F356533" w14:textId="77777777" w:rsidR="004B30DA" w:rsidRPr="00A7762E" w:rsidRDefault="004B30DA" w:rsidP="004B30DA">
            <w:pPr>
              <w:pStyle w:val="ListParagraph"/>
              <w:numPr>
                <w:ilvl w:val="0"/>
                <w:numId w:val="1"/>
              </w:numPr>
              <w:spacing w:after="200" w:line="240" w:lineRule="auto"/>
              <w:ind w:left="270" w:hanging="180"/>
              <w:rPr>
                <w:rFonts w:eastAsia="Times New Roman" w:cs="Arial"/>
                <w:sz w:val="16"/>
                <w:szCs w:val="16"/>
              </w:rPr>
            </w:pPr>
            <w:r w:rsidRPr="00A7762E">
              <w:rPr>
                <w:rFonts w:eastAsia="Times New Roman" w:cs="Arial"/>
                <w:sz w:val="16"/>
                <w:szCs w:val="16"/>
              </w:rPr>
              <w:t xml:space="preserve">Develop a membership recruitment plan emphasizing statewide membership and </w:t>
            </w:r>
            <w:r>
              <w:rPr>
                <w:rFonts w:eastAsia="Times New Roman" w:cs="Arial"/>
                <w:sz w:val="16"/>
                <w:szCs w:val="16"/>
              </w:rPr>
              <w:t xml:space="preserve">partners </w:t>
            </w:r>
            <w:r w:rsidRPr="00A7762E">
              <w:rPr>
                <w:rFonts w:eastAsia="Times New Roman" w:cs="Arial"/>
                <w:sz w:val="16"/>
                <w:szCs w:val="16"/>
              </w:rPr>
              <w:t xml:space="preserve">for collaboration. </w:t>
            </w:r>
            <w:r w:rsidRPr="00A7762E">
              <w:br/>
            </w:r>
          </w:p>
          <w:p w14:paraId="3E7848FE" w14:textId="77777777" w:rsidR="004B30DA" w:rsidRPr="00A7762E" w:rsidRDefault="004B30DA" w:rsidP="004B30DA">
            <w:pPr>
              <w:pStyle w:val="ListParagraph"/>
              <w:numPr>
                <w:ilvl w:val="0"/>
                <w:numId w:val="1"/>
              </w:numPr>
              <w:spacing w:after="200" w:line="240" w:lineRule="auto"/>
              <w:ind w:left="270" w:hanging="180"/>
              <w:rPr>
                <w:rFonts w:eastAsia="Times New Roman" w:cs="Arial"/>
                <w:sz w:val="16"/>
                <w:szCs w:val="16"/>
              </w:rPr>
            </w:pPr>
            <w:r w:rsidRPr="00A7762E">
              <w:rPr>
                <w:rFonts w:eastAsia="Times New Roman" w:cs="Arial"/>
                <w:sz w:val="16"/>
                <w:szCs w:val="16"/>
              </w:rPr>
              <w:t xml:space="preserve">Draft and implement guiding principles for the coalition. </w:t>
            </w:r>
            <w:r w:rsidRPr="00A7762E">
              <w:br/>
            </w:r>
          </w:p>
          <w:p w14:paraId="27950EAB" w14:textId="77777777" w:rsidR="004B30DA" w:rsidRPr="00A7762E" w:rsidRDefault="004B30DA" w:rsidP="004B30DA">
            <w:pPr>
              <w:pStyle w:val="ListParagraph"/>
              <w:numPr>
                <w:ilvl w:val="0"/>
                <w:numId w:val="1"/>
              </w:numPr>
              <w:spacing w:after="200" w:line="240" w:lineRule="auto"/>
              <w:ind w:left="270" w:hanging="180"/>
              <w:rPr>
                <w:rFonts w:eastAsia="Times New Roman" w:cs="Arial"/>
                <w:sz w:val="16"/>
                <w:szCs w:val="16"/>
              </w:rPr>
            </w:pPr>
            <w:r w:rsidRPr="00A7762E">
              <w:rPr>
                <w:rFonts w:eastAsia="Times New Roman" w:cs="Arial"/>
                <w:sz w:val="16"/>
                <w:szCs w:val="16"/>
              </w:rPr>
              <w:t xml:space="preserve">Establish and host regular activities to maintain partnership buy-in, engagement, and promote </w:t>
            </w:r>
            <w:r>
              <w:rPr>
                <w:rFonts w:eastAsia="Times New Roman" w:cs="Arial"/>
                <w:sz w:val="16"/>
                <w:szCs w:val="16"/>
              </w:rPr>
              <w:t xml:space="preserve">vaccine education and </w:t>
            </w:r>
            <w:r w:rsidRPr="00A7762E">
              <w:rPr>
                <w:rFonts w:eastAsia="Times New Roman" w:cs="Arial"/>
                <w:sz w:val="16"/>
                <w:szCs w:val="16"/>
              </w:rPr>
              <w:t xml:space="preserve">community collaboration efforts working towards the mission and goals of the coalition. </w:t>
            </w:r>
            <w:r w:rsidRPr="00A7762E">
              <w:br/>
            </w:r>
          </w:p>
          <w:p w14:paraId="1C607A29" w14:textId="77777777" w:rsidR="004B30DA" w:rsidRPr="00A7762E" w:rsidRDefault="004B30DA" w:rsidP="004B30DA">
            <w:pPr>
              <w:pStyle w:val="ListParagraph"/>
              <w:numPr>
                <w:ilvl w:val="0"/>
                <w:numId w:val="1"/>
              </w:numPr>
              <w:spacing w:after="200" w:line="240" w:lineRule="auto"/>
              <w:ind w:left="270" w:hanging="180"/>
              <w:rPr>
                <w:rFonts w:eastAsia="Times New Roman" w:cs="Arial"/>
                <w:sz w:val="16"/>
                <w:szCs w:val="16"/>
              </w:rPr>
            </w:pPr>
            <w:r w:rsidRPr="00A7762E">
              <w:rPr>
                <w:rFonts w:eastAsia="Times New Roman" w:cs="Arial"/>
                <w:sz w:val="16"/>
                <w:szCs w:val="16"/>
              </w:rPr>
              <w:t xml:space="preserve">Engage in </w:t>
            </w:r>
            <w:r>
              <w:rPr>
                <w:rFonts w:eastAsia="Times New Roman" w:cs="Arial"/>
                <w:sz w:val="16"/>
                <w:szCs w:val="16"/>
              </w:rPr>
              <w:t xml:space="preserve">evidence-based </w:t>
            </w:r>
            <w:r w:rsidRPr="00A7762E">
              <w:rPr>
                <w:rFonts w:eastAsia="Times New Roman" w:cs="Arial"/>
                <w:sz w:val="16"/>
                <w:szCs w:val="16"/>
              </w:rPr>
              <w:t>efforts supporting and promoting vaccination in local jurisdictions, across the state.</w:t>
            </w:r>
          </w:p>
          <w:p w14:paraId="3C3B27AC" w14:textId="77777777" w:rsidR="004B30DA" w:rsidRPr="00A7762E" w:rsidRDefault="004B30DA" w:rsidP="004B30DA">
            <w:pPr>
              <w:pStyle w:val="ListParagraph"/>
              <w:numPr>
                <w:ilvl w:val="0"/>
                <w:numId w:val="1"/>
              </w:numPr>
              <w:spacing w:after="200" w:line="240" w:lineRule="auto"/>
              <w:ind w:left="270" w:hanging="180"/>
              <w:rPr>
                <w:rFonts w:eastAsia="Times New Roman" w:cs="Arial"/>
                <w:sz w:val="16"/>
                <w:szCs w:val="16"/>
              </w:rPr>
            </w:pPr>
            <w:r w:rsidRPr="00A7762E">
              <w:rPr>
                <w:rFonts w:eastAsia="Times New Roman" w:cs="Arial"/>
                <w:sz w:val="16"/>
                <w:szCs w:val="16"/>
              </w:rPr>
              <w:t>Maintain sound fiscal management.</w:t>
            </w:r>
          </w:p>
          <w:p w14:paraId="446DD4D7" w14:textId="77777777" w:rsidR="004B30DA" w:rsidRPr="00A7762E" w:rsidRDefault="004B30DA" w:rsidP="00616F5D">
            <w:pPr>
              <w:rPr>
                <w:rFonts w:eastAsia="Times New Roman" w:cs="Arial"/>
                <w:sz w:val="16"/>
                <w:szCs w:val="16"/>
              </w:rPr>
            </w:pPr>
          </w:p>
          <w:p w14:paraId="448B1066" w14:textId="77777777" w:rsidR="004B30DA" w:rsidRPr="00A7762E" w:rsidRDefault="004B30DA" w:rsidP="00616F5D">
            <w:pPr>
              <w:rPr>
                <w:rFonts w:eastAsia="Times New Roman" w:cs="Arial"/>
                <w:sz w:val="16"/>
                <w:szCs w:val="16"/>
              </w:rPr>
            </w:pPr>
          </w:p>
        </w:tc>
        <w:tc>
          <w:tcPr>
            <w:tcW w:w="6061" w:type="dxa"/>
          </w:tcPr>
          <w:p w14:paraId="26010028"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 xml:space="preserve">1a. Recruitment plan to create a coalition comprised of memberships representing a wide range of statewide community buy-in. Examples include, but are not limited to, county/state/federal vaccine immunization administration </w:t>
            </w:r>
            <w:r>
              <w:rPr>
                <w:rFonts w:eastAsia="Times New Roman" w:cs="Arial"/>
                <w:sz w:val="16"/>
                <w:szCs w:val="16"/>
              </w:rPr>
              <w:t>partners</w:t>
            </w:r>
            <w:r w:rsidRPr="00A7762E">
              <w:rPr>
                <w:rFonts w:eastAsia="Times New Roman" w:cs="Arial"/>
                <w:sz w:val="16"/>
                <w:szCs w:val="16"/>
              </w:rPr>
              <w:t xml:space="preserve">, nonprofit organizations and agencies, government agencies and offices, Tribal organizations and communities, local/state/federal government representatives and elected officials, specific populations needing barrier reduction to access vaccinations, </w:t>
            </w:r>
            <w:r>
              <w:rPr>
                <w:rFonts w:eastAsia="Times New Roman" w:cs="Arial"/>
                <w:sz w:val="16"/>
                <w:szCs w:val="16"/>
              </w:rPr>
              <w:t xml:space="preserve">equity coalitions and boards, </w:t>
            </w:r>
            <w:r w:rsidRPr="00A7762E">
              <w:rPr>
                <w:rFonts w:eastAsia="Times New Roman" w:cs="Arial"/>
                <w:sz w:val="16"/>
                <w:szCs w:val="16"/>
              </w:rPr>
              <w:t xml:space="preserve">volunteer vaccine educators , community-based leaders, faith leaders and houses of worship, private business/corporations, small businesses/chambers of commerce, long term care facilities, medical providers, school </w:t>
            </w:r>
            <w:r>
              <w:rPr>
                <w:rFonts w:eastAsia="Times New Roman" w:cs="Arial"/>
                <w:sz w:val="16"/>
                <w:szCs w:val="16"/>
              </w:rPr>
              <w:t>and early childhood</w:t>
            </w:r>
            <w:r w:rsidRPr="00A7762E">
              <w:rPr>
                <w:rFonts w:eastAsia="Times New Roman" w:cs="Arial"/>
                <w:sz w:val="16"/>
                <w:szCs w:val="16"/>
              </w:rPr>
              <w:t xml:space="preserve"> partners statewide, local health authorities, hospitals, </w:t>
            </w:r>
            <w:r>
              <w:rPr>
                <w:rFonts w:eastAsia="Times New Roman" w:cs="Arial"/>
                <w:sz w:val="16"/>
                <w:szCs w:val="16"/>
              </w:rPr>
              <w:t xml:space="preserve">pharmacies, insurers, disability councils, aging-focused organizations, </w:t>
            </w:r>
            <w:r w:rsidRPr="00A7762E">
              <w:rPr>
                <w:rFonts w:eastAsia="Times New Roman" w:cs="Arial"/>
                <w:sz w:val="16"/>
                <w:szCs w:val="16"/>
              </w:rPr>
              <w:t>etc.</w:t>
            </w:r>
          </w:p>
          <w:p w14:paraId="0F6FD5FA"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2a. Develop a vision, mission, and guiding principles for the coalition. In addition, draft and implement operational guidelines for the coalition to follow.</w:t>
            </w:r>
          </w:p>
          <w:p w14:paraId="50708A52"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 xml:space="preserve">2b. Develop a strategic plan for the coalition to follow including input from coalition members. Include key performance indicators to evaluate progress and impact on increased vaccination uptake on a regular basis. </w:t>
            </w:r>
            <w:r>
              <w:rPr>
                <w:rFonts w:eastAsia="Times New Roman" w:cs="Arial"/>
                <w:sz w:val="16"/>
                <w:szCs w:val="16"/>
              </w:rPr>
              <w:t>In conjunction with NSIP, e</w:t>
            </w:r>
            <w:r w:rsidRPr="00A7762E">
              <w:rPr>
                <w:rFonts w:eastAsia="Times New Roman" w:cs="Arial"/>
                <w:sz w:val="16"/>
                <w:szCs w:val="16"/>
              </w:rPr>
              <w:t xml:space="preserve">stablish a </w:t>
            </w:r>
            <w:r>
              <w:rPr>
                <w:rFonts w:eastAsia="Times New Roman" w:cs="Arial"/>
                <w:sz w:val="16"/>
                <w:szCs w:val="16"/>
              </w:rPr>
              <w:t>quarterly</w:t>
            </w:r>
            <w:r w:rsidRPr="00A7762E">
              <w:rPr>
                <w:rFonts w:eastAsia="Times New Roman" w:cs="Arial"/>
                <w:sz w:val="16"/>
                <w:szCs w:val="16"/>
              </w:rPr>
              <w:t xml:space="preserve"> and yearly reporting document measuring key performance indicators </w:t>
            </w:r>
            <w:r>
              <w:rPr>
                <w:rFonts w:eastAsia="Times New Roman" w:cs="Arial"/>
                <w:sz w:val="16"/>
                <w:szCs w:val="16"/>
              </w:rPr>
              <w:t>of the strategic plan</w:t>
            </w:r>
            <w:proofErr w:type="gramStart"/>
            <w:r>
              <w:rPr>
                <w:rFonts w:eastAsia="Times New Roman" w:cs="Arial"/>
                <w:sz w:val="16"/>
                <w:szCs w:val="16"/>
              </w:rPr>
              <w:t xml:space="preserve">. </w:t>
            </w:r>
            <w:r w:rsidRPr="00A7762E">
              <w:rPr>
                <w:rFonts w:eastAsia="Times New Roman" w:cs="Arial"/>
                <w:sz w:val="16"/>
                <w:szCs w:val="16"/>
              </w:rPr>
              <w:t>.</w:t>
            </w:r>
            <w:proofErr w:type="gramEnd"/>
            <w:r w:rsidRPr="00A7762E">
              <w:rPr>
                <w:rFonts w:eastAsia="Times New Roman" w:cs="Arial"/>
                <w:sz w:val="16"/>
                <w:szCs w:val="16"/>
              </w:rPr>
              <w:t xml:space="preserve"> </w:t>
            </w:r>
            <w:r>
              <w:rPr>
                <w:rFonts w:eastAsia="Times New Roman" w:cs="Arial"/>
                <w:sz w:val="16"/>
                <w:szCs w:val="16"/>
              </w:rPr>
              <w:t>Strategic plan evaluation template requires NSIP approval before implementation.</w:t>
            </w:r>
          </w:p>
          <w:p w14:paraId="087755F7"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 xml:space="preserve">2c. Facilitate implementation of the </w:t>
            </w:r>
            <w:proofErr w:type="gramStart"/>
            <w:r w:rsidRPr="00A7762E">
              <w:rPr>
                <w:rFonts w:eastAsia="Times New Roman" w:cs="Arial"/>
                <w:sz w:val="16"/>
                <w:szCs w:val="16"/>
              </w:rPr>
              <w:t>coalition’s  strategic</w:t>
            </w:r>
            <w:proofErr w:type="gramEnd"/>
            <w:r w:rsidRPr="00A7762E">
              <w:rPr>
                <w:rFonts w:eastAsia="Times New Roman" w:cs="Arial"/>
                <w:sz w:val="16"/>
                <w:szCs w:val="16"/>
              </w:rPr>
              <w:t xml:space="preserve"> plan.</w:t>
            </w:r>
          </w:p>
          <w:p w14:paraId="6529A6F7"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lastRenderedPageBreak/>
              <w:t>2d. Develop and implement a needs assessment to determine long-term sustainability for the coalition with diversified funding to support ongoing vaccine focused activities and resources for a variety of audiences and communities across the state.</w:t>
            </w:r>
          </w:p>
          <w:p w14:paraId="09F74174" w14:textId="77777777" w:rsidR="004B30DA" w:rsidRPr="00A7762E" w:rsidRDefault="004B30DA" w:rsidP="00616F5D">
            <w:pPr>
              <w:ind w:left="360" w:hanging="270"/>
              <w:rPr>
                <w:rFonts w:eastAsia="Times New Roman" w:cs="Arial"/>
                <w:sz w:val="16"/>
                <w:szCs w:val="16"/>
              </w:rPr>
            </w:pPr>
            <w:proofErr w:type="gramStart"/>
            <w:r w:rsidRPr="00A7762E">
              <w:rPr>
                <w:rFonts w:eastAsia="Times New Roman" w:cs="Arial"/>
                <w:sz w:val="16"/>
                <w:szCs w:val="16"/>
              </w:rPr>
              <w:t>2e</w:t>
            </w:r>
            <w:proofErr w:type="gramEnd"/>
            <w:r w:rsidRPr="00A7762E">
              <w:rPr>
                <w:rFonts w:eastAsia="Times New Roman" w:cs="Arial"/>
                <w:sz w:val="16"/>
                <w:szCs w:val="16"/>
              </w:rPr>
              <w:t>. Participate in monthly technical assistance/check-in meetings with NSIP staff</w:t>
            </w:r>
          </w:p>
          <w:p w14:paraId="6D96ABF2"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 xml:space="preserve">3a. Ensure the coalition remains engaged, active, and continues to make meaningful progress towards the established mission and goals. This includes planning, scheduling, facilitating, and documenting regular coalition meetings hosted both in-person and virtually, and in a variety of locations to accommodate engagement and meet the needs of attendees across the state. </w:t>
            </w:r>
          </w:p>
          <w:p w14:paraId="484F5495"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 xml:space="preserve">3b. Maintain regular inventory of a Board member and coalition membership roster, continuously improving membership participation of regularly coordinated coalition events such as meetings. </w:t>
            </w:r>
          </w:p>
          <w:p w14:paraId="266CA0BC"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3c. Develop at least two (2) new forms of vaccine-focused educational and outreach materials to share at community events and amongst coalition members and communities across the state. Include a detailed dissemination plan to track the quantity of materials distributed to partners and populations. All public facing materials must be translated and shared in a minimum of English, Spanish, and Tagalog. Optional additional languages are Swahili and Simplified Chinese.</w:t>
            </w:r>
          </w:p>
          <w:p w14:paraId="305F2683"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3d. Share statewide information on vaccination events and facilitate connecting vaccinators to organizations in need of vaccine providing events. Use the coalition channels to make partners aware of opportunities to access vaccinations.</w:t>
            </w:r>
          </w:p>
          <w:p w14:paraId="4D553DBD"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 xml:space="preserve">4a. Engage in educational efforts for the promotion and uptake of vaccines and immunizations at local, county, and state level. Monitor vaccine-related legislation in the state and inform members of vaccine related policy, when applicable. Serve as a trusted resource on the topics of vaccines and immunizations to multiple partners. </w:t>
            </w:r>
          </w:p>
          <w:p w14:paraId="5A2E66CE"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5a. Monitor and manage project timelines, budgets and resources to ensure positive financial standing.</w:t>
            </w:r>
          </w:p>
          <w:p w14:paraId="412AE34C"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5b. Submit Requests for Reimbursement (RFR) by the 15</w:t>
            </w:r>
            <w:r w:rsidRPr="00A7762E">
              <w:rPr>
                <w:rFonts w:eastAsia="Times New Roman" w:cs="Arial"/>
                <w:sz w:val="16"/>
                <w:szCs w:val="16"/>
                <w:vertAlign w:val="superscript"/>
              </w:rPr>
              <w:t>th</w:t>
            </w:r>
            <w:r w:rsidRPr="00A7762E">
              <w:rPr>
                <w:rFonts w:eastAsia="Times New Roman" w:cs="Arial"/>
                <w:sz w:val="16"/>
                <w:szCs w:val="16"/>
              </w:rPr>
              <w:t xml:space="preserve"> of each month (or upon request).</w:t>
            </w:r>
          </w:p>
        </w:tc>
        <w:tc>
          <w:tcPr>
            <w:tcW w:w="1222" w:type="dxa"/>
          </w:tcPr>
          <w:p w14:paraId="255EBB1E" w14:textId="77777777" w:rsidR="004B30DA" w:rsidRPr="00A7762E" w:rsidRDefault="004B30DA" w:rsidP="00616F5D">
            <w:pPr>
              <w:rPr>
                <w:rFonts w:eastAsia="Times New Roman" w:cs="Arial"/>
                <w:sz w:val="16"/>
                <w:szCs w:val="16"/>
              </w:rPr>
            </w:pPr>
            <w:r w:rsidRPr="00A7762E">
              <w:rPr>
                <w:rFonts w:eastAsia="Times New Roman" w:cs="Arial"/>
                <w:sz w:val="16"/>
                <w:szCs w:val="16"/>
              </w:rPr>
              <w:lastRenderedPageBreak/>
              <w:t xml:space="preserve">1a: </w:t>
            </w:r>
            <w:r>
              <w:rPr>
                <w:rFonts w:eastAsia="Times New Roman" w:cs="Arial"/>
                <w:sz w:val="16"/>
                <w:szCs w:val="16"/>
              </w:rPr>
              <w:t>2</w:t>
            </w:r>
            <w:r w:rsidRPr="00A7762E">
              <w:rPr>
                <w:rFonts w:eastAsia="Times New Roman" w:cs="Arial"/>
                <w:sz w:val="16"/>
                <w:szCs w:val="16"/>
              </w:rPr>
              <w:t>/</w:t>
            </w:r>
            <w:r>
              <w:rPr>
                <w:rFonts w:eastAsia="Times New Roman" w:cs="Arial"/>
                <w:sz w:val="16"/>
                <w:szCs w:val="16"/>
              </w:rPr>
              <w:t>28</w:t>
            </w:r>
            <w:r w:rsidRPr="00A7762E">
              <w:rPr>
                <w:rFonts w:eastAsia="Times New Roman" w:cs="Arial"/>
                <w:sz w:val="16"/>
                <w:szCs w:val="16"/>
              </w:rPr>
              <w:t>/26</w:t>
            </w:r>
          </w:p>
          <w:p w14:paraId="3E3D45F1" w14:textId="77777777" w:rsidR="004B30DA" w:rsidRPr="00A7762E" w:rsidRDefault="004B30DA" w:rsidP="00616F5D">
            <w:pPr>
              <w:rPr>
                <w:rFonts w:eastAsia="Times New Roman" w:cs="Arial"/>
                <w:sz w:val="16"/>
                <w:szCs w:val="16"/>
              </w:rPr>
            </w:pPr>
            <w:r w:rsidRPr="00A7762E">
              <w:rPr>
                <w:rFonts w:eastAsia="Times New Roman" w:cs="Arial"/>
                <w:sz w:val="16"/>
                <w:szCs w:val="16"/>
              </w:rPr>
              <w:t xml:space="preserve">2a: </w:t>
            </w:r>
            <w:r>
              <w:rPr>
                <w:rFonts w:eastAsia="Times New Roman" w:cs="Arial"/>
                <w:sz w:val="16"/>
                <w:szCs w:val="16"/>
              </w:rPr>
              <w:t>2</w:t>
            </w:r>
            <w:r w:rsidRPr="00A7762E">
              <w:rPr>
                <w:rFonts w:eastAsia="Times New Roman" w:cs="Arial"/>
                <w:sz w:val="16"/>
                <w:szCs w:val="16"/>
              </w:rPr>
              <w:t>/</w:t>
            </w:r>
            <w:r>
              <w:rPr>
                <w:rFonts w:eastAsia="Times New Roman" w:cs="Arial"/>
                <w:sz w:val="16"/>
                <w:szCs w:val="16"/>
              </w:rPr>
              <w:t>28</w:t>
            </w:r>
            <w:r w:rsidRPr="00A7762E">
              <w:rPr>
                <w:rFonts w:eastAsia="Times New Roman" w:cs="Arial"/>
                <w:sz w:val="16"/>
                <w:szCs w:val="16"/>
              </w:rPr>
              <w:t>/26</w:t>
            </w:r>
          </w:p>
          <w:p w14:paraId="4FB0F26F" w14:textId="77777777" w:rsidR="004B30DA" w:rsidRPr="00A7762E" w:rsidRDefault="004B30DA" w:rsidP="00616F5D">
            <w:pPr>
              <w:rPr>
                <w:rFonts w:eastAsia="Times New Roman" w:cs="Arial"/>
                <w:sz w:val="16"/>
                <w:szCs w:val="16"/>
              </w:rPr>
            </w:pPr>
            <w:r w:rsidRPr="00A7762E">
              <w:rPr>
                <w:rFonts w:eastAsia="Times New Roman" w:cs="Arial"/>
                <w:sz w:val="16"/>
                <w:szCs w:val="16"/>
              </w:rPr>
              <w:t xml:space="preserve">2b: </w:t>
            </w:r>
            <w:r>
              <w:rPr>
                <w:rFonts w:eastAsia="Times New Roman" w:cs="Arial"/>
                <w:sz w:val="16"/>
                <w:szCs w:val="16"/>
              </w:rPr>
              <w:t>5</w:t>
            </w:r>
            <w:r w:rsidRPr="00A7762E">
              <w:rPr>
                <w:rFonts w:eastAsia="Times New Roman" w:cs="Arial"/>
                <w:sz w:val="16"/>
                <w:szCs w:val="16"/>
              </w:rPr>
              <w:t>/30/26</w:t>
            </w:r>
          </w:p>
          <w:p w14:paraId="52517BE4" w14:textId="77777777" w:rsidR="004B30DA" w:rsidRPr="00A7762E" w:rsidRDefault="004B30DA" w:rsidP="00616F5D">
            <w:pPr>
              <w:rPr>
                <w:rFonts w:eastAsia="Times New Roman" w:cs="Arial"/>
                <w:sz w:val="16"/>
                <w:szCs w:val="16"/>
              </w:rPr>
            </w:pPr>
            <w:r w:rsidRPr="00A7762E">
              <w:rPr>
                <w:rFonts w:eastAsia="Times New Roman" w:cs="Arial"/>
                <w:sz w:val="16"/>
                <w:szCs w:val="16"/>
              </w:rPr>
              <w:t>2c: 6/30/26</w:t>
            </w:r>
          </w:p>
          <w:p w14:paraId="1B0AC56D" w14:textId="77777777" w:rsidR="004B30DA" w:rsidRPr="00A7762E" w:rsidRDefault="004B30DA" w:rsidP="00616F5D">
            <w:pPr>
              <w:rPr>
                <w:rFonts w:eastAsia="Times New Roman" w:cs="Arial"/>
                <w:sz w:val="16"/>
                <w:szCs w:val="16"/>
              </w:rPr>
            </w:pPr>
            <w:r w:rsidRPr="00A7762E">
              <w:rPr>
                <w:rFonts w:eastAsia="Times New Roman" w:cs="Arial"/>
                <w:sz w:val="16"/>
                <w:szCs w:val="16"/>
              </w:rPr>
              <w:t>2d: 6/30/26</w:t>
            </w:r>
          </w:p>
          <w:p w14:paraId="0744BA26" w14:textId="77777777" w:rsidR="004B30DA" w:rsidRPr="00A7762E" w:rsidRDefault="004B30DA" w:rsidP="00616F5D">
            <w:pPr>
              <w:rPr>
                <w:rFonts w:eastAsia="Times New Roman" w:cs="Arial"/>
                <w:sz w:val="16"/>
                <w:szCs w:val="16"/>
              </w:rPr>
            </w:pPr>
            <w:r w:rsidRPr="00A7762E">
              <w:rPr>
                <w:rFonts w:eastAsia="Times New Roman" w:cs="Arial"/>
                <w:sz w:val="16"/>
                <w:szCs w:val="16"/>
              </w:rPr>
              <w:t>2e: Ongoing (1</w:t>
            </w:r>
            <w:r>
              <w:rPr>
                <w:rFonts w:eastAsia="Times New Roman" w:cs="Arial"/>
                <w:sz w:val="16"/>
                <w:szCs w:val="16"/>
              </w:rPr>
              <w:t>2</w:t>
            </w:r>
            <w:r w:rsidRPr="00A7762E">
              <w:rPr>
                <w:rFonts w:eastAsia="Times New Roman" w:cs="Arial"/>
                <w:sz w:val="16"/>
                <w:szCs w:val="16"/>
              </w:rPr>
              <w:t>/1/25-6/30/26)</w:t>
            </w:r>
          </w:p>
          <w:p w14:paraId="72A5E538" w14:textId="77777777" w:rsidR="004B30DA" w:rsidRPr="00A7762E" w:rsidRDefault="004B30DA" w:rsidP="00616F5D">
            <w:pPr>
              <w:rPr>
                <w:rFonts w:eastAsia="Times New Roman" w:cs="Arial"/>
                <w:sz w:val="16"/>
                <w:szCs w:val="16"/>
              </w:rPr>
            </w:pPr>
            <w:r w:rsidRPr="00A7762E">
              <w:rPr>
                <w:rFonts w:eastAsia="Times New Roman" w:cs="Arial"/>
                <w:sz w:val="16"/>
                <w:szCs w:val="16"/>
              </w:rPr>
              <w:t>3a.  Ongoing (1</w:t>
            </w:r>
            <w:r>
              <w:rPr>
                <w:rFonts w:eastAsia="Times New Roman" w:cs="Arial"/>
                <w:sz w:val="16"/>
                <w:szCs w:val="16"/>
              </w:rPr>
              <w:t>2</w:t>
            </w:r>
            <w:r w:rsidRPr="00A7762E">
              <w:rPr>
                <w:rFonts w:eastAsia="Times New Roman" w:cs="Arial"/>
                <w:sz w:val="16"/>
                <w:szCs w:val="16"/>
              </w:rPr>
              <w:t>/1/25-6/30/26)</w:t>
            </w:r>
          </w:p>
          <w:p w14:paraId="615795FE" w14:textId="77777777" w:rsidR="004B30DA" w:rsidRPr="00A7762E" w:rsidRDefault="004B30DA" w:rsidP="00616F5D">
            <w:pPr>
              <w:rPr>
                <w:rFonts w:eastAsia="Times New Roman" w:cs="Arial"/>
                <w:sz w:val="16"/>
                <w:szCs w:val="16"/>
              </w:rPr>
            </w:pPr>
            <w:r w:rsidRPr="00A7762E">
              <w:rPr>
                <w:rFonts w:eastAsia="Times New Roman" w:cs="Arial"/>
                <w:sz w:val="16"/>
                <w:szCs w:val="16"/>
              </w:rPr>
              <w:t>3b. Ongoing (1</w:t>
            </w:r>
            <w:r>
              <w:rPr>
                <w:rFonts w:eastAsia="Times New Roman" w:cs="Arial"/>
                <w:sz w:val="16"/>
                <w:szCs w:val="16"/>
              </w:rPr>
              <w:t>2</w:t>
            </w:r>
            <w:r w:rsidRPr="00A7762E">
              <w:rPr>
                <w:rFonts w:eastAsia="Times New Roman" w:cs="Arial"/>
                <w:sz w:val="16"/>
                <w:szCs w:val="16"/>
              </w:rPr>
              <w:t>/1/25-6/30/26)</w:t>
            </w:r>
          </w:p>
          <w:p w14:paraId="78222CD4" w14:textId="77777777" w:rsidR="004B30DA" w:rsidRPr="00A7762E" w:rsidRDefault="004B30DA" w:rsidP="00616F5D">
            <w:pPr>
              <w:rPr>
                <w:rFonts w:eastAsia="Times New Roman" w:cs="Arial"/>
                <w:sz w:val="16"/>
                <w:szCs w:val="16"/>
              </w:rPr>
            </w:pPr>
            <w:r w:rsidRPr="00A7762E">
              <w:rPr>
                <w:rFonts w:eastAsia="Times New Roman" w:cs="Arial"/>
                <w:sz w:val="16"/>
                <w:szCs w:val="16"/>
              </w:rPr>
              <w:t>3c. Quarterly</w:t>
            </w:r>
          </w:p>
          <w:p w14:paraId="521EAF02" w14:textId="77777777" w:rsidR="004B30DA" w:rsidRPr="00A7762E" w:rsidRDefault="004B30DA" w:rsidP="00616F5D">
            <w:pPr>
              <w:rPr>
                <w:rFonts w:eastAsia="Times New Roman" w:cs="Arial"/>
                <w:sz w:val="16"/>
                <w:szCs w:val="16"/>
              </w:rPr>
            </w:pPr>
          </w:p>
          <w:p w14:paraId="7E2CD270" w14:textId="77777777" w:rsidR="004B30DA" w:rsidRPr="00A7762E" w:rsidRDefault="004B30DA" w:rsidP="00616F5D">
            <w:pPr>
              <w:rPr>
                <w:rFonts w:eastAsia="Times New Roman" w:cs="Arial"/>
                <w:sz w:val="16"/>
                <w:szCs w:val="16"/>
              </w:rPr>
            </w:pPr>
          </w:p>
        </w:tc>
        <w:tc>
          <w:tcPr>
            <w:tcW w:w="3642" w:type="dxa"/>
          </w:tcPr>
          <w:p w14:paraId="1892166A" w14:textId="77777777" w:rsidR="004B30DA" w:rsidRPr="00A7762E" w:rsidRDefault="004B30DA" w:rsidP="00616F5D">
            <w:pPr>
              <w:rPr>
                <w:rFonts w:eastAsia="Times New Roman" w:cs="Arial"/>
                <w:sz w:val="16"/>
                <w:szCs w:val="16"/>
              </w:rPr>
            </w:pPr>
            <w:r w:rsidRPr="00A7762E">
              <w:rPr>
                <w:rFonts w:eastAsia="Times New Roman" w:cs="Arial"/>
                <w:sz w:val="16"/>
                <w:szCs w:val="16"/>
              </w:rPr>
              <w:t>1a. Written recruitment plan (Requires approval by NSIP before implementation)</w:t>
            </w:r>
          </w:p>
          <w:p w14:paraId="3772A093" w14:textId="77777777" w:rsidR="004B30DA" w:rsidRPr="00A7762E" w:rsidRDefault="004B30DA" w:rsidP="00616F5D">
            <w:pPr>
              <w:rPr>
                <w:rFonts w:eastAsia="Times New Roman" w:cs="Arial"/>
                <w:sz w:val="16"/>
                <w:szCs w:val="16"/>
              </w:rPr>
            </w:pPr>
            <w:r w:rsidRPr="00A7762E">
              <w:rPr>
                <w:rFonts w:eastAsia="Times New Roman" w:cs="Arial"/>
                <w:sz w:val="16"/>
                <w:szCs w:val="16"/>
              </w:rPr>
              <w:t>2a. Written vision, mission, guiding principles, and operational guidelines (Requires approval by NSIP before implementation)</w:t>
            </w:r>
          </w:p>
          <w:p w14:paraId="4386E67E" w14:textId="77777777" w:rsidR="004B30DA" w:rsidRPr="00A7762E" w:rsidRDefault="004B30DA" w:rsidP="00616F5D">
            <w:pPr>
              <w:rPr>
                <w:rFonts w:eastAsia="Times New Roman" w:cs="Arial"/>
                <w:sz w:val="16"/>
                <w:szCs w:val="16"/>
              </w:rPr>
            </w:pPr>
            <w:r w:rsidRPr="00A7762E">
              <w:rPr>
                <w:rFonts w:eastAsia="Times New Roman" w:cs="Arial"/>
                <w:sz w:val="16"/>
                <w:szCs w:val="16"/>
              </w:rPr>
              <w:t>2b. &amp; 2c. Written strategic plan (Requires approval by NSIP before implementation)</w:t>
            </w:r>
          </w:p>
          <w:p w14:paraId="2945475E" w14:textId="77777777" w:rsidR="004B30DA" w:rsidRPr="00A7762E" w:rsidRDefault="004B30DA" w:rsidP="00616F5D">
            <w:pPr>
              <w:rPr>
                <w:rFonts w:eastAsia="Times New Roman" w:cs="Arial"/>
                <w:sz w:val="16"/>
                <w:szCs w:val="16"/>
              </w:rPr>
            </w:pPr>
            <w:r w:rsidRPr="00A7762E">
              <w:rPr>
                <w:rFonts w:eastAsia="Times New Roman" w:cs="Arial"/>
                <w:sz w:val="16"/>
                <w:szCs w:val="16"/>
              </w:rPr>
              <w:t>2d. Written needs assessment report (Requires approval by NSIP before implementation)</w:t>
            </w:r>
          </w:p>
          <w:p w14:paraId="61CFA196" w14:textId="77777777" w:rsidR="004B30DA" w:rsidRPr="00A7762E" w:rsidRDefault="004B30DA" w:rsidP="00616F5D">
            <w:pPr>
              <w:rPr>
                <w:rFonts w:eastAsia="Times New Roman" w:cs="Arial"/>
                <w:sz w:val="16"/>
                <w:szCs w:val="16"/>
              </w:rPr>
            </w:pPr>
            <w:r w:rsidRPr="00A7762E">
              <w:rPr>
                <w:rFonts w:eastAsia="Times New Roman" w:cs="Arial"/>
                <w:sz w:val="16"/>
                <w:szCs w:val="16"/>
              </w:rPr>
              <w:t xml:space="preserve">2e., 3a., 3c. 4a. </w:t>
            </w:r>
            <w:r>
              <w:rPr>
                <w:rFonts w:eastAsia="Times New Roman" w:cs="Arial"/>
                <w:sz w:val="16"/>
                <w:szCs w:val="16"/>
              </w:rPr>
              <w:t>P</w:t>
            </w:r>
            <w:r w:rsidRPr="00A7762E">
              <w:rPr>
                <w:rFonts w:eastAsia="Times New Roman" w:cs="Arial"/>
                <w:sz w:val="16"/>
                <w:szCs w:val="16"/>
              </w:rPr>
              <w:t xml:space="preserve">roject status summary </w:t>
            </w:r>
            <w:r>
              <w:rPr>
                <w:rFonts w:eastAsia="Times New Roman" w:cs="Arial"/>
                <w:sz w:val="16"/>
                <w:szCs w:val="16"/>
              </w:rPr>
              <w:t xml:space="preserve">shared in monthly meetings with NSIP; written status </w:t>
            </w:r>
            <w:r w:rsidRPr="00A7762E">
              <w:rPr>
                <w:rFonts w:eastAsia="Times New Roman" w:cs="Arial"/>
                <w:sz w:val="16"/>
                <w:szCs w:val="16"/>
              </w:rPr>
              <w:t xml:space="preserve">report (to include updates on these activities) due </w:t>
            </w:r>
            <w:r>
              <w:rPr>
                <w:rFonts w:eastAsia="Times New Roman" w:cs="Arial"/>
                <w:sz w:val="16"/>
                <w:szCs w:val="16"/>
              </w:rPr>
              <w:t>quarterly</w:t>
            </w:r>
            <w:r w:rsidRPr="00A7762E">
              <w:rPr>
                <w:rFonts w:eastAsia="Times New Roman" w:cs="Arial"/>
                <w:sz w:val="16"/>
                <w:szCs w:val="16"/>
              </w:rPr>
              <w:t>.</w:t>
            </w:r>
          </w:p>
          <w:p w14:paraId="7576D96C" w14:textId="77777777" w:rsidR="004B30DA" w:rsidRPr="00A7762E" w:rsidRDefault="004B30DA" w:rsidP="00616F5D">
            <w:pPr>
              <w:rPr>
                <w:rFonts w:eastAsia="Times New Roman" w:cs="Arial"/>
                <w:sz w:val="16"/>
                <w:szCs w:val="16"/>
              </w:rPr>
            </w:pPr>
            <w:r w:rsidRPr="00A7762E">
              <w:rPr>
                <w:rFonts w:eastAsia="Times New Roman" w:cs="Arial"/>
                <w:sz w:val="16"/>
                <w:szCs w:val="16"/>
              </w:rPr>
              <w:t>3a. Clear and appropriate agendas for all meetings, inviting NSIP staff</w:t>
            </w:r>
          </w:p>
          <w:p w14:paraId="6B7FED95" w14:textId="77777777" w:rsidR="004B30DA" w:rsidRPr="00A7762E" w:rsidRDefault="004B30DA" w:rsidP="00616F5D">
            <w:pPr>
              <w:rPr>
                <w:rFonts w:eastAsia="Times New Roman" w:cs="Arial"/>
                <w:sz w:val="16"/>
                <w:szCs w:val="16"/>
              </w:rPr>
            </w:pPr>
            <w:r w:rsidRPr="00A7762E">
              <w:rPr>
                <w:rFonts w:eastAsia="Times New Roman" w:cs="Arial"/>
                <w:sz w:val="16"/>
                <w:szCs w:val="16"/>
              </w:rPr>
              <w:t xml:space="preserve">3b. Written membership roster shared monthly.  List of Board Members with email and phone points of contact are to be kept up to date and provided to NSIP by </w:t>
            </w:r>
            <w:r>
              <w:rPr>
                <w:rFonts w:eastAsia="Times New Roman" w:cs="Arial"/>
                <w:sz w:val="16"/>
                <w:szCs w:val="16"/>
              </w:rPr>
              <w:t>January</w:t>
            </w:r>
            <w:r w:rsidRPr="00A7762E">
              <w:rPr>
                <w:rFonts w:eastAsia="Times New Roman" w:cs="Arial"/>
                <w:sz w:val="16"/>
                <w:szCs w:val="16"/>
              </w:rPr>
              <w:t xml:space="preserve"> 30, 202</w:t>
            </w:r>
            <w:r>
              <w:rPr>
                <w:rFonts w:eastAsia="Times New Roman" w:cs="Arial"/>
                <w:sz w:val="16"/>
                <w:szCs w:val="16"/>
              </w:rPr>
              <w:t>6</w:t>
            </w:r>
            <w:r w:rsidRPr="00A7762E">
              <w:rPr>
                <w:rFonts w:eastAsia="Times New Roman" w:cs="Arial"/>
                <w:sz w:val="16"/>
                <w:szCs w:val="16"/>
              </w:rPr>
              <w:t xml:space="preserve">, </w:t>
            </w:r>
            <w:r>
              <w:rPr>
                <w:rFonts w:eastAsia="Times New Roman" w:cs="Arial"/>
                <w:sz w:val="16"/>
                <w:szCs w:val="16"/>
              </w:rPr>
              <w:t>and</w:t>
            </w:r>
            <w:r w:rsidRPr="00A7762E">
              <w:rPr>
                <w:rFonts w:eastAsia="Times New Roman" w:cs="Arial"/>
                <w:sz w:val="16"/>
                <w:szCs w:val="16"/>
              </w:rPr>
              <w:t xml:space="preserve"> upon request; any changes to Board membership to be provided to NSIP within one week of any change to membership</w:t>
            </w:r>
            <w:r>
              <w:rPr>
                <w:rFonts w:eastAsia="Times New Roman" w:cs="Arial"/>
                <w:sz w:val="16"/>
                <w:szCs w:val="16"/>
              </w:rPr>
              <w:t xml:space="preserve">.  </w:t>
            </w:r>
            <w:r>
              <w:rPr>
                <w:rFonts w:eastAsia="Times New Roman" w:cs="Arial"/>
                <w:sz w:val="16"/>
                <w:szCs w:val="16"/>
              </w:rPr>
              <w:lastRenderedPageBreak/>
              <w:t xml:space="preserve">Communications will include </w:t>
            </w:r>
            <w:proofErr w:type="gramStart"/>
            <w:r>
              <w:rPr>
                <w:rFonts w:eastAsia="Times New Roman" w:cs="Arial"/>
                <w:sz w:val="16"/>
                <w:szCs w:val="16"/>
              </w:rPr>
              <w:t>Board</w:t>
            </w:r>
            <w:proofErr w:type="gramEnd"/>
            <w:r>
              <w:rPr>
                <w:rFonts w:eastAsia="Times New Roman" w:cs="Arial"/>
                <w:sz w:val="16"/>
                <w:szCs w:val="16"/>
              </w:rPr>
              <w:t xml:space="preserve"> Chair and meeting minutes relating to </w:t>
            </w:r>
            <w:proofErr w:type="gramStart"/>
            <w:r>
              <w:rPr>
                <w:rFonts w:eastAsia="Times New Roman" w:cs="Arial"/>
                <w:sz w:val="16"/>
                <w:szCs w:val="16"/>
              </w:rPr>
              <w:t>Board</w:t>
            </w:r>
            <w:proofErr w:type="gramEnd"/>
            <w:r>
              <w:rPr>
                <w:rFonts w:eastAsia="Times New Roman" w:cs="Arial"/>
                <w:sz w:val="16"/>
                <w:szCs w:val="16"/>
              </w:rPr>
              <w:t xml:space="preserve"> fiscal oversight of the award will be provided to NSIP.</w:t>
            </w:r>
          </w:p>
          <w:p w14:paraId="25CA55F5" w14:textId="77777777" w:rsidR="004B30DA" w:rsidRPr="00A7762E" w:rsidRDefault="004B30DA" w:rsidP="00616F5D">
            <w:pPr>
              <w:rPr>
                <w:rFonts w:eastAsia="Times New Roman" w:cs="Arial"/>
                <w:sz w:val="16"/>
                <w:szCs w:val="16"/>
              </w:rPr>
            </w:pPr>
            <w:r w:rsidRPr="00A7762E">
              <w:rPr>
                <w:rFonts w:eastAsia="Times New Roman" w:cs="Arial"/>
                <w:sz w:val="16"/>
                <w:szCs w:val="16"/>
              </w:rPr>
              <w:t>3c: Written dissemination plan, final version of all educational/outreach material (to include at least one [1] round of edits by NSIP), distribution metrics, including but not limited to reach estimation, digital “shift” (views/impressions for digital content), event attendance</w:t>
            </w:r>
          </w:p>
          <w:p w14:paraId="5E504FF9" w14:textId="77777777" w:rsidR="004B30DA" w:rsidRPr="00A7762E" w:rsidRDefault="004B30DA" w:rsidP="00616F5D">
            <w:pPr>
              <w:rPr>
                <w:rFonts w:eastAsia="Times New Roman" w:cs="Arial"/>
                <w:sz w:val="16"/>
                <w:szCs w:val="16"/>
              </w:rPr>
            </w:pPr>
            <w:r w:rsidRPr="00A7762E">
              <w:rPr>
                <w:rFonts w:eastAsia="Times New Roman" w:cs="Arial"/>
                <w:sz w:val="16"/>
                <w:szCs w:val="16"/>
              </w:rPr>
              <w:t xml:space="preserve"> 4b. Provide format for sharing vaccination events publicly to NSIP within 2 months of the start of the subaward</w:t>
            </w:r>
          </w:p>
          <w:p w14:paraId="4A18F798" w14:textId="77777777" w:rsidR="004B30DA" w:rsidRPr="00A7762E" w:rsidRDefault="004B30DA" w:rsidP="00616F5D">
            <w:pPr>
              <w:rPr>
                <w:rFonts w:eastAsia="Times New Roman" w:cs="Arial"/>
                <w:sz w:val="16"/>
                <w:szCs w:val="16"/>
              </w:rPr>
            </w:pPr>
            <w:r w:rsidRPr="00A7762E">
              <w:rPr>
                <w:rFonts w:eastAsia="Times New Roman" w:cs="Arial"/>
                <w:sz w:val="16"/>
                <w:szCs w:val="16"/>
              </w:rPr>
              <w:t xml:space="preserve">5a. Through submission of </w:t>
            </w:r>
            <w:r>
              <w:rPr>
                <w:rFonts w:eastAsia="Times New Roman" w:cs="Arial"/>
                <w:sz w:val="16"/>
                <w:szCs w:val="16"/>
              </w:rPr>
              <w:t xml:space="preserve">quarterly </w:t>
            </w:r>
            <w:r w:rsidRPr="00A7762E">
              <w:rPr>
                <w:rFonts w:eastAsia="Times New Roman" w:cs="Arial"/>
                <w:sz w:val="16"/>
                <w:szCs w:val="16"/>
              </w:rPr>
              <w:t xml:space="preserve">project status summaries and </w:t>
            </w:r>
            <w:r>
              <w:rPr>
                <w:rFonts w:eastAsia="Times New Roman" w:cs="Arial"/>
                <w:sz w:val="16"/>
                <w:szCs w:val="16"/>
              </w:rPr>
              <w:t xml:space="preserve">monthly </w:t>
            </w:r>
            <w:r w:rsidRPr="00A7762E">
              <w:rPr>
                <w:rFonts w:eastAsia="Times New Roman" w:cs="Arial"/>
                <w:sz w:val="16"/>
                <w:szCs w:val="16"/>
              </w:rPr>
              <w:t xml:space="preserve">RFRs, demonstrate adequate/appropriate planning and spenddown of </w:t>
            </w:r>
            <w:r>
              <w:rPr>
                <w:rFonts w:eastAsia="Times New Roman" w:cs="Arial"/>
                <w:sz w:val="16"/>
                <w:szCs w:val="16"/>
              </w:rPr>
              <w:t>sub</w:t>
            </w:r>
            <w:r w:rsidRPr="00A7762E">
              <w:rPr>
                <w:rFonts w:eastAsia="Times New Roman" w:cs="Arial"/>
                <w:sz w:val="16"/>
                <w:szCs w:val="16"/>
              </w:rPr>
              <w:t>award</w:t>
            </w:r>
          </w:p>
          <w:p w14:paraId="3ADF70E3" w14:textId="77777777" w:rsidR="004B30DA" w:rsidRDefault="004B30DA" w:rsidP="00616F5D">
            <w:pPr>
              <w:rPr>
                <w:rFonts w:eastAsia="Times New Roman" w:cs="Arial"/>
                <w:sz w:val="16"/>
                <w:szCs w:val="16"/>
              </w:rPr>
            </w:pPr>
            <w:r w:rsidRPr="00A7762E">
              <w:rPr>
                <w:rFonts w:eastAsia="Times New Roman" w:cs="Arial"/>
                <w:sz w:val="16"/>
                <w:szCs w:val="16"/>
              </w:rPr>
              <w:t xml:space="preserve">5b. Accurate and complete RFRs (including </w:t>
            </w:r>
            <w:r>
              <w:rPr>
                <w:rFonts w:eastAsia="Times New Roman" w:cs="Arial"/>
                <w:sz w:val="16"/>
                <w:szCs w:val="16"/>
              </w:rPr>
              <w:t>required</w:t>
            </w:r>
            <w:r w:rsidRPr="00A7762E">
              <w:rPr>
                <w:rFonts w:eastAsia="Times New Roman" w:cs="Arial"/>
                <w:sz w:val="16"/>
                <w:szCs w:val="16"/>
              </w:rPr>
              <w:t xml:space="preserve"> backup documentation</w:t>
            </w:r>
            <w:r>
              <w:rPr>
                <w:rFonts w:eastAsia="Times New Roman" w:cs="Arial"/>
                <w:sz w:val="16"/>
                <w:szCs w:val="16"/>
              </w:rPr>
              <w:t xml:space="preserve"> demonstrating reimbursement basis</w:t>
            </w:r>
            <w:r w:rsidRPr="00A7762E">
              <w:rPr>
                <w:rFonts w:eastAsia="Times New Roman" w:cs="Arial"/>
                <w:sz w:val="16"/>
                <w:szCs w:val="16"/>
              </w:rPr>
              <w:t>)</w:t>
            </w:r>
          </w:p>
          <w:p w14:paraId="28FA992C" w14:textId="77777777" w:rsidR="004B30DA" w:rsidRPr="00A7762E" w:rsidRDefault="004B30DA" w:rsidP="00616F5D">
            <w:pPr>
              <w:rPr>
                <w:rFonts w:eastAsia="Times New Roman" w:cs="Arial"/>
                <w:sz w:val="16"/>
                <w:szCs w:val="16"/>
              </w:rPr>
            </w:pPr>
            <w:r>
              <w:rPr>
                <w:rFonts w:eastAsia="Times New Roman" w:cs="Arial"/>
                <w:sz w:val="16"/>
                <w:szCs w:val="16"/>
              </w:rPr>
              <w:t xml:space="preserve">5c.  Realized funding must be sufficient to ensure ability to function in a reimbursement-based system where </w:t>
            </w:r>
            <w:proofErr w:type="gramStart"/>
            <w:r>
              <w:rPr>
                <w:rFonts w:eastAsia="Times New Roman" w:cs="Arial"/>
                <w:sz w:val="16"/>
                <w:szCs w:val="16"/>
              </w:rPr>
              <w:t>expenditures</w:t>
            </w:r>
            <w:proofErr w:type="gramEnd"/>
            <w:r>
              <w:rPr>
                <w:rFonts w:eastAsia="Times New Roman" w:cs="Arial"/>
                <w:sz w:val="16"/>
                <w:szCs w:val="16"/>
              </w:rPr>
              <w:t xml:space="preserve"> must be paid, not simply invoiced, before they can be submitted </w:t>
            </w:r>
            <w:proofErr w:type="gramStart"/>
            <w:r>
              <w:rPr>
                <w:rFonts w:eastAsia="Times New Roman" w:cs="Arial"/>
                <w:sz w:val="16"/>
                <w:szCs w:val="16"/>
              </w:rPr>
              <w:t>in</w:t>
            </w:r>
            <w:proofErr w:type="gramEnd"/>
            <w:r>
              <w:rPr>
                <w:rFonts w:eastAsia="Times New Roman" w:cs="Arial"/>
                <w:sz w:val="16"/>
                <w:szCs w:val="16"/>
              </w:rPr>
              <w:t xml:space="preserve"> an RFR.</w:t>
            </w:r>
          </w:p>
        </w:tc>
      </w:tr>
    </w:tbl>
    <w:p w14:paraId="25B1D844" w14:textId="77777777" w:rsidR="004B30DA" w:rsidRDefault="004B30DA" w:rsidP="004B30DA">
      <w:pPr>
        <w:jc w:val="both"/>
      </w:pPr>
    </w:p>
    <w:tbl>
      <w:tblPr>
        <w:tblStyle w:val="TableGrid"/>
        <w:tblW w:w="0" w:type="auto"/>
        <w:tblLook w:val="04A0" w:firstRow="1" w:lastRow="0" w:firstColumn="1" w:lastColumn="0" w:noHBand="0" w:noVBand="1"/>
      </w:tblPr>
      <w:tblGrid>
        <w:gridCol w:w="3598"/>
        <w:gridCol w:w="5963"/>
        <w:gridCol w:w="1222"/>
        <w:gridCol w:w="3607"/>
      </w:tblGrid>
      <w:tr w:rsidR="004B30DA" w:rsidRPr="00A7762E" w14:paraId="65FDDAE1" w14:textId="77777777" w:rsidTr="00616F5D">
        <w:trPr>
          <w:trHeight w:val="314"/>
          <w:tblHeader/>
        </w:trPr>
        <w:tc>
          <w:tcPr>
            <w:tcW w:w="14566" w:type="dxa"/>
            <w:gridSpan w:val="4"/>
          </w:tcPr>
          <w:p w14:paraId="32C26087" w14:textId="77777777" w:rsidR="004B30DA" w:rsidRPr="00A7762E" w:rsidRDefault="004B30DA" w:rsidP="00616F5D">
            <w:pPr>
              <w:spacing w:after="0"/>
              <w:rPr>
                <w:rFonts w:eastAsia="Times New Roman" w:cs="Arial"/>
                <w:b/>
                <w:bCs/>
                <w:sz w:val="16"/>
                <w:szCs w:val="16"/>
              </w:rPr>
            </w:pPr>
            <w:r w:rsidRPr="00A7762E">
              <w:rPr>
                <w:rFonts w:eastAsia="Times New Roman" w:cs="Arial"/>
                <w:b/>
                <w:bCs/>
                <w:sz w:val="16"/>
                <w:szCs w:val="16"/>
              </w:rPr>
              <w:lastRenderedPageBreak/>
              <w:t xml:space="preserve">Goal 2: Increase vaccination uptake rates across the lifespan of all communities throughout Nevada. </w:t>
            </w:r>
          </w:p>
        </w:tc>
      </w:tr>
      <w:tr w:rsidR="004B30DA" w:rsidRPr="00A7762E" w14:paraId="7A4CF1B1" w14:textId="77777777" w:rsidTr="00616F5D">
        <w:trPr>
          <w:trHeight w:val="314"/>
          <w:tblHeader/>
        </w:trPr>
        <w:tc>
          <w:tcPr>
            <w:tcW w:w="3654" w:type="dxa"/>
          </w:tcPr>
          <w:p w14:paraId="56C2E0A6" w14:textId="77777777" w:rsidR="004B30DA" w:rsidRPr="00A7762E" w:rsidRDefault="004B30DA" w:rsidP="00616F5D">
            <w:pPr>
              <w:rPr>
                <w:rFonts w:eastAsia="Times New Roman" w:cs="Arial"/>
                <w:b/>
                <w:spacing w:val="-3"/>
                <w:sz w:val="16"/>
                <w:szCs w:val="16"/>
                <w:u w:val="single"/>
              </w:rPr>
            </w:pPr>
            <w:r w:rsidRPr="00A7762E">
              <w:rPr>
                <w:rFonts w:eastAsia="Times New Roman" w:cs="Arial"/>
                <w:b/>
                <w:spacing w:val="-3"/>
                <w:sz w:val="16"/>
                <w:szCs w:val="16"/>
                <w:u w:val="single"/>
              </w:rPr>
              <w:t>Objective</w:t>
            </w:r>
          </w:p>
        </w:tc>
        <w:tc>
          <w:tcPr>
            <w:tcW w:w="6084" w:type="dxa"/>
          </w:tcPr>
          <w:p w14:paraId="0D312443" w14:textId="77777777" w:rsidR="004B30DA" w:rsidRPr="00A7762E" w:rsidRDefault="004B30DA" w:rsidP="00616F5D">
            <w:pPr>
              <w:rPr>
                <w:rFonts w:eastAsia="Times New Roman" w:cs="Arial"/>
                <w:b/>
                <w:spacing w:val="-3"/>
                <w:sz w:val="16"/>
                <w:szCs w:val="16"/>
                <w:u w:val="single"/>
              </w:rPr>
            </w:pPr>
            <w:r w:rsidRPr="00A7762E">
              <w:rPr>
                <w:rFonts w:eastAsia="Times New Roman" w:cs="Arial"/>
                <w:b/>
                <w:spacing w:val="-3"/>
                <w:sz w:val="16"/>
                <w:szCs w:val="16"/>
                <w:u w:val="single"/>
              </w:rPr>
              <w:t>Activities</w:t>
            </w:r>
          </w:p>
        </w:tc>
        <w:tc>
          <w:tcPr>
            <w:tcW w:w="1224" w:type="dxa"/>
          </w:tcPr>
          <w:p w14:paraId="3148DDA8" w14:textId="77777777" w:rsidR="004B30DA" w:rsidRPr="00A7762E" w:rsidRDefault="004B30DA" w:rsidP="00616F5D">
            <w:pPr>
              <w:rPr>
                <w:rFonts w:eastAsia="Times New Roman" w:cs="Arial"/>
                <w:b/>
                <w:spacing w:val="-3"/>
                <w:sz w:val="16"/>
                <w:szCs w:val="16"/>
                <w:u w:val="single"/>
              </w:rPr>
            </w:pPr>
            <w:r w:rsidRPr="00A7762E">
              <w:rPr>
                <w:rFonts w:eastAsia="Times New Roman" w:cs="Arial"/>
                <w:b/>
                <w:spacing w:val="-3"/>
                <w:sz w:val="16"/>
                <w:szCs w:val="16"/>
                <w:u w:val="single"/>
              </w:rPr>
              <w:t>Due Date</w:t>
            </w:r>
          </w:p>
        </w:tc>
        <w:tc>
          <w:tcPr>
            <w:tcW w:w="3654" w:type="dxa"/>
          </w:tcPr>
          <w:p w14:paraId="536C3C2A" w14:textId="77777777" w:rsidR="004B30DA" w:rsidRPr="00A7762E" w:rsidRDefault="004B30DA" w:rsidP="00616F5D">
            <w:pPr>
              <w:rPr>
                <w:rFonts w:eastAsia="Times New Roman" w:cs="Arial"/>
                <w:b/>
                <w:spacing w:val="-3"/>
                <w:sz w:val="16"/>
                <w:szCs w:val="16"/>
                <w:u w:val="single"/>
              </w:rPr>
            </w:pPr>
            <w:r w:rsidRPr="00A7762E">
              <w:rPr>
                <w:rFonts w:eastAsia="Times New Roman" w:cs="Arial"/>
                <w:b/>
                <w:spacing w:val="-3"/>
                <w:sz w:val="16"/>
                <w:szCs w:val="16"/>
                <w:u w:val="single"/>
              </w:rPr>
              <w:t>Documentation Needed</w:t>
            </w:r>
          </w:p>
        </w:tc>
      </w:tr>
      <w:tr w:rsidR="004B30DA" w:rsidRPr="00A7762E" w14:paraId="29BDFA41" w14:textId="77777777" w:rsidTr="00616F5D">
        <w:trPr>
          <w:tblHeader/>
        </w:trPr>
        <w:tc>
          <w:tcPr>
            <w:tcW w:w="3654" w:type="dxa"/>
          </w:tcPr>
          <w:p w14:paraId="74E11CB7" w14:textId="77777777" w:rsidR="004B30DA" w:rsidRPr="00A7762E" w:rsidRDefault="004B30DA" w:rsidP="004B30DA">
            <w:pPr>
              <w:pStyle w:val="ListParagraph"/>
              <w:numPr>
                <w:ilvl w:val="0"/>
                <w:numId w:val="2"/>
              </w:numPr>
              <w:spacing w:after="200" w:line="240" w:lineRule="auto"/>
              <w:ind w:left="270" w:hanging="180"/>
              <w:rPr>
                <w:rFonts w:eastAsia="Times New Roman" w:cs="Arial"/>
                <w:sz w:val="16"/>
                <w:szCs w:val="16"/>
              </w:rPr>
            </w:pPr>
            <w:r w:rsidRPr="00A7762E">
              <w:rPr>
                <w:rFonts w:eastAsia="Times New Roman" w:cs="Arial"/>
                <w:spacing w:val="-3"/>
                <w:sz w:val="16"/>
                <w:szCs w:val="16"/>
              </w:rPr>
              <w:t>Increase access to vaccines and immunizations including related information towards their access and applicable resources for all Nevadans.</w:t>
            </w:r>
            <w:r w:rsidRPr="00A7762E">
              <w:br/>
            </w:r>
          </w:p>
          <w:p w14:paraId="7B179DC6" w14:textId="77777777" w:rsidR="004B30DA" w:rsidRPr="00A7762E" w:rsidRDefault="004B30DA" w:rsidP="004B30DA">
            <w:pPr>
              <w:pStyle w:val="ListParagraph"/>
              <w:numPr>
                <w:ilvl w:val="0"/>
                <w:numId w:val="2"/>
              </w:numPr>
              <w:spacing w:after="200" w:line="240" w:lineRule="auto"/>
              <w:ind w:left="270" w:hanging="180"/>
              <w:rPr>
                <w:rFonts w:eastAsia="Times New Roman" w:cs="Arial"/>
                <w:spacing w:val="-3"/>
                <w:sz w:val="16"/>
                <w:szCs w:val="16"/>
              </w:rPr>
            </w:pPr>
            <w:r w:rsidRPr="00A7762E">
              <w:rPr>
                <w:rFonts w:eastAsia="Times New Roman" w:cs="Arial"/>
                <w:spacing w:val="-3"/>
                <w:sz w:val="16"/>
                <w:szCs w:val="16"/>
              </w:rPr>
              <w:t>Identify vaccine coverage rate disparities in the state and provide evidence-based education to those with barriers to access.</w:t>
            </w:r>
          </w:p>
        </w:tc>
        <w:tc>
          <w:tcPr>
            <w:tcW w:w="6084" w:type="dxa"/>
          </w:tcPr>
          <w:p w14:paraId="540CBA87" w14:textId="77777777" w:rsidR="004B30DA" w:rsidRPr="00A7762E" w:rsidRDefault="004B30DA" w:rsidP="00616F5D">
            <w:pPr>
              <w:ind w:left="360" w:hanging="270"/>
              <w:rPr>
                <w:rFonts w:eastAsia="Times New Roman" w:cs="Arial"/>
                <w:sz w:val="16"/>
                <w:szCs w:val="16"/>
              </w:rPr>
            </w:pPr>
            <w:r w:rsidRPr="00A7762E">
              <w:rPr>
                <w:rFonts w:eastAsia="Times New Roman" w:cs="Arial"/>
                <w:spacing w:val="-3"/>
                <w:sz w:val="16"/>
                <w:szCs w:val="16"/>
              </w:rPr>
              <w:t xml:space="preserve">1a. Develop and distribute evidence-based messaging, educational, promotional, and outreach materials that are designed to be culturally </w:t>
            </w:r>
            <w:r>
              <w:rPr>
                <w:rFonts w:eastAsia="Times New Roman" w:cs="Arial"/>
                <w:spacing w:val="-3"/>
                <w:sz w:val="16"/>
                <w:szCs w:val="16"/>
              </w:rPr>
              <w:t>congruent</w:t>
            </w:r>
            <w:r w:rsidRPr="00A7762E">
              <w:rPr>
                <w:rFonts w:eastAsia="Times New Roman" w:cs="Arial"/>
                <w:spacing w:val="-3"/>
                <w:sz w:val="16"/>
                <w:szCs w:val="16"/>
              </w:rPr>
              <w:t xml:space="preserve">, using multiple languages in the Nevada </w:t>
            </w:r>
            <w:hyperlink r:id="rId8">
              <w:r w:rsidRPr="00A7762E">
                <w:rPr>
                  <w:rStyle w:val="Hyperlink"/>
                  <w:rFonts w:eastAsia="Times New Roman" w:cs="Arial"/>
                  <w:sz w:val="16"/>
                  <w:szCs w:val="16"/>
                </w:rPr>
                <w:t xml:space="preserve">Language Access </w:t>
              </w:r>
            </w:hyperlink>
            <w:r w:rsidRPr="00A7762E">
              <w:rPr>
                <w:rStyle w:val="Hyperlink"/>
                <w:rFonts w:eastAsia="Times New Roman" w:cs="Arial"/>
                <w:sz w:val="16"/>
                <w:szCs w:val="16"/>
              </w:rPr>
              <w:t>Plan</w:t>
            </w:r>
            <w:r w:rsidRPr="00A7762E">
              <w:rPr>
                <w:rFonts w:eastAsia="Times New Roman" w:cs="Arial"/>
                <w:spacing w:val="-3"/>
                <w:sz w:val="16"/>
                <w:szCs w:val="16"/>
              </w:rPr>
              <w:t xml:space="preserve"> by DPBH, including, but not limited to Spanish, and created to meet the need of the communities to whom they are being distributed. </w:t>
            </w:r>
          </w:p>
          <w:p w14:paraId="075CA1CA"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1b. Create a communication and public health education plan to disseminate evidence-based education to the public on the importance of vaccination. Plan accordingly for scenarios, including purchased ads/media and earned media</w:t>
            </w:r>
            <w:r>
              <w:rPr>
                <w:rFonts w:eastAsia="Times New Roman" w:cs="Arial"/>
                <w:sz w:val="16"/>
                <w:szCs w:val="16"/>
              </w:rPr>
              <w:t>; rural and urban statewide reach must be demonstrated</w:t>
            </w:r>
            <w:r w:rsidRPr="00A7762E">
              <w:rPr>
                <w:rFonts w:eastAsia="Times New Roman" w:cs="Arial"/>
                <w:sz w:val="16"/>
                <w:szCs w:val="16"/>
              </w:rPr>
              <w:t xml:space="preserve">. </w:t>
            </w:r>
          </w:p>
          <w:p w14:paraId="07B78692"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2a. Conduct a needs assessment and/or work with state partners to compile data and identify state populations, inclusive of Tribal populations, with the largest vaccine rate disparities, including underserved and populations with specific barriers. Leverage the coalition to work towards decreasing the identified disparities.</w:t>
            </w:r>
          </w:p>
          <w:p w14:paraId="26B24DC2"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2b. P</w:t>
            </w:r>
            <w:r w:rsidRPr="00A7762E">
              <w:rPr>
                <w:rFonts w:eastAsia="Times New Roman" w:cs="Arial"/>
                <w:spacing w:val="-3"/>
                <w:sz w:val="16"/>
                <w:szCs w:val="16"/>
              </w:rPr>
              <w:t>articipate, coordinate, and/or host community vaccine clinics statewide, including, but not limited to community health fairs, back-to-school events, and signature events hosted by community; At least o</w:t>
            </w:r>
            <w:r w:rsidRPr="00A7762E">
              <w:rPr>
                <w:rFonts w:eastAsia="Times New Roman" w:cs="Arial"/>
                <w:sz w:val="16"/>
                <w:szCs w:val="16"/>
              </w:rPr>
              <w:t xml:space="preserve">ne (1) per month </w:t>
            </w:r>
            <w:r>
              <w:rPr>
                <w:rFonts w:eastAsia="Times New Roman" w:cs="Arial"/>
                <w:sz w:val="16"/>
                <w:szCs w:val="16"/>
              </w:rPr>
              <w:t>December</w:t>
            </w:r>
            <w:r w:rsidRPr="00A7762E">
              <w:rPr>
                <w:rFonts w:eastAsia="Times New Roman" w:cs="Arial"/>
                <w:sz w:val="16"/>
                <w:szCs w:val="16"/>
              </w:rPr>
              <w:t xml:space="preserve"> through January (</w:t>
            </w:r>
            <w:r>
              <w:rPr>
                <w:rFonts w:eastAsia="Times New Roman" w:cs="Arial"/>
                <w:sz w:val="16"/>
                <w:szCs w:val="16"/>
              </w:rPr>
              <w:t>respiratory</w:t>
            </w:r>
            <w:r w:rsidRPr="00A7762E">
              <w:rPr>
                <w:rFonts w:eastAsia="Times New Roman" w:cs="Arial"/>
                <w:sz w:val="16"/>
                <w:szCs w:val="16"/>
              </w:rPr>
              <w:t xml:space="preserve"> “season”) in each region (Northern Nevada, Southern Nevada, Rural Nevada); Two (2) per month May through Ju</w:t>
            </w:r>
            <w:r>
              <w:rPr>
                <w:rFonts w:eastAsia="Times New Roman" w:cs="Arial"/>
                <w:sz w:val="16"/>
                <w:szCs w:val="16"/>
              </w:rPr>
              <w:t>ne</w:t>
            </w:r>
            <w:r w:rsidRPr="00A7762E">
              <w:rPr>
                <w:rFonts w:eastAsia="Times New Roman" w:cs="Arial"/>
                <w:sz w:val="16"/>
                <w:szCs w:val="16"/>
              </w:rPr>
              <w:t xml:space="preserve"> (back to school) in each region (Northern Nevada, Southern Nevada, Rural Nevada)</w:t>
            </w:r>
          </w:p>
          <w:p w14:paraId="215DC03A" w14:textId="77777777" w:rsidR="004B30DA" w:rsidRPr="00A7762E" w:rsidRDefault="004B30DA" w:rsidP="00616F5D">
            <w:pPr>
              <w:ind w:left="360" w:hanging="270"/>
              <w:rPr>
                <w:rFonts w:eastAsia="Times New Roman" w:cs="Arial"/>
                <w:spacing w:val="-3"/>
                <w:sz w:val="16"/>
                <w:szCs w:val="16"/>
              </w:rPr>
            </w:pPr>
            <w:r w:rsidRPr="00A7762E">
              <w:rPr>
                <w:rFonts w:eastAsia="Times New Roman" w:cs="Arial"/>
                <w:sz w:val="16"/>
                <w:szCs w:val="16"/>
              </w:rPr>
              <w:t>2c. Establish and curate relationships with vaccinating partners across the state to develop a continuously updated roster.</w:t>
            </w:r>
          </w:p>
          <w:p w14:paraId="24A4461E" w14:textId="77777777" w:rsidR="004B30DA" w:rsidRPr="00A7762E" w:rsidRDefault="004B30DA" w:rsidP="00616F5D">
            <w:pPr>
              <w:rPr>
                <w:rFonts w:eastAsia="Times New Roman" w:cs="Arial"/>
                <w:spacing w:val="-3"/>
                <w:sz w:val="16"/>
                <w:szCs w:val="16"/>
              </w:rPr>
            </w:pPr>
          </w:p>
        </w:tc>
        <w:tc>
          <w:tcPr>
            <w:tcW w:w="1224" w:type="dxa"/>
          </w:tcPr>
          <w:p w14:paraId="4D22A698" w14:textId="77777777" w:rsidR="004B30DA" w:rsidRPr="00A7762E" w:rsidRDefault="004B30DA" w:rsidP="00616F5D">
            <w:pPr>
              <w:rPr>
                <w:rFonts w:eastAsia="Times New Roman" w:cs="Arial"/>
                <w:sz w:val="16"/>
                <w:szCs w:val="16"/>
              </w:rPr>
            </w:pPr>
            <w:r w:rsidRPr="00A7762E">
              <w:rPr>
                <w:rFonts w:eastAsia="Times New Roman" w:cs="Arial"/>
                <w:sz w:val="16"/>
                <w:szCs w:val="16"/>
              </w:rPr>
              <w:t xml:space="preserve">1a. At least twice per quarter throughout </w:t>
            </w:r>
            <w:proofErr w:type="gramStart"/>
            <w:r w:rsidRPr="00A7762E">
              <w:rPr>
                <w:rFonts w:eastAsia="Times New Roman" w:cs="Arial"/>
                <w:sz w:val="16"/>
                <w:szCs w:val="16"/>
              </w:rPr>
              <w:t>project</w:t>
            </w:r>
            <w:proofErr w:type="gramEnd"/>
            <w:r w:rsidRPr="00A7762E">
              <w:rPr>
                <w:rFonts w:eastAsia="Times New Roman" w:cs="Arial"/>
                <w:sz w:val="16"/>
                <w:szCs w:val="16"/>
              </w:rPr>
              <w:t xml:space="preserve"> period</w:t>
            </w:r>
          </w:p>
          <w:p w14:paraId="455DE9D0" w14:textId="77777777" w:rsidR="004B30DA" w:rsidRPr="00A7762E" w:rsidRDefault="004B30DA" w:rsidP="00616F5D">
            <w:pPr>
              <w:rPr>
                <w:rFonts w:eastAsia="Times New Roman" w:cs="Arial"/>
                <w:sz w:val="16"/>
                <w:szCs w:val="16"/>
              </w:rPr>
            </w:pPr>
            <w:r w:rsidRPr="00A7762E">
              <w:rPr>
                <w:rFonts w:eastAsia="Times New Roman" w:cs="Arial"/>
                <w:sz w:val="16"/>
                <w:szCs w:val="16"/>
              </w:rPr>
              <w:t xml:space="preserve">1b. </w:t>
            </w:r>
            <w:r>
              <w:rPr>
                <w:rFonts w:eastAsia="Times New Roman" w:cs="Arial"/>
                <w:sz w:val="16"/>
                <w:szCs w:val="16"/>
              </w:rPr>
              <w:t>5</w:t>
            </w:r>
            <w:r w:rsidRPr="00A7762E">
              <w:rPr>
                <w:rFonts w:eastAsia="Times New Roman" w:cs="Arial"/>
                <w:sz w:val="16"/>
                <w:szCs w:val="16"/>
              </w:rPr>
              <w:t>/30/26</w:t>
            </w:r>
          </w:p>
          <w:p w14:paraId="3EDFAD2D" w14:textId="77777777" w:rsidR="004B30DA" w:rsidRPr="00A7762E" w:rsidRDefault="004B30DA" w:rsidP="00616F5D">
            <w:pPr>
              <w:rPr>
                <w:rFonts w:eastAsia="Times New Roman" w:cs="Arial"/>
                <w:sz w:val="16"/>
                <w:szCs w:val="16"/>
              </w:rPr>
            </w:pPr>
            <w:r w:rsidRPr="00A7762E">
              <w:rPr>
                <w:rFonts w:eastAsia="Times New Roman" w:cs="Arial"/>
                <w:sz w:val="16"/>
                <w:szCs w:val="16"/>
              </w:rPr>
              <w:t xml:space="preserve">2a: </w:t>
            </w:r>
            <w:r>
              <w:rPr>
                <w:rFonts w:eastAsia="Times New Roman" w:cs="Arial"/>
                <w:sz w:val="16"/>
                <w:szCs w:val="16"/>
              </w:rPr>
              <w:t>4</w:t>
            </w:r>
            <w:r w:rsidRPr="00A7762E">
              <w:rPr>
                <w:rFonts w:eastAsia="Times New Roman" w:cs="Arial"/>
                <w:sz w:val="16"/>
                <w:szCs w:val="16"/>
              </w:rPr>
              <w:t>/3</w:t>
            </w:r>
            <w:r>
              <w:rPr>
                <w:rFonts w:eastAsia="Times New Roman" w:cs="Arial"/>
                <w:sz w:val="16"/>
                <w:szCs w:val="16"/>
              </w:rPr>
              <w:t>0</w:t>
            </w:r>
            <w:r w:rsidRPr="00A7762E">
              <w:rPr>
                <w:rFonts w:eastAsia="Times New Roman" w:cs="Arial"/>
                <w:sz w:val="16"/>
                <w:szCs w:val="16"/>
              </w:rPr>
              <w:t>/26</w:t>
            </w:r>
          </w:p>
          <w:p w14:paraId="26035E4F" w14:textId="77777777" w:rsidR="004B30DA" w:rsidRPr="00A7762E" w:rsidRDefault="004B30DA" w:rsidP="00616F5D">
            <w:pPr>
              <w:rPr>
                <w:rFonts w:eastAsia="Times New Roman" w:cs="Arial"/>
                <w:sz w:val="16"/>
                <w:szCs w:val="16"/>
              </w:rPr>
            </w:pPr>
            <w:r w:rsidRPr="00A7762E">
              <w:rPr>
                <w:rFonts w:eastAsia="Times New Roman" w:cs="Arial"/>
                <w:sz w:val="16"/>
                <w:szCs w:val="16"/>
              </w:rPr>
              <w:t>2b: Ongoing (1</w:t>
            </w:r>
            <w:r>
              <w:rPr>
                <w:rFonts w:eastAsia="Times New Roman" w:cs="Arial"/>
                <w:sz w:val="16"/>
                <w:szCs w:val="16"/>
              </w:rPr>
              <w:t>2</w:t>
            </w:r>
            <w:r w:rsidRPr="00A7762E">
              <w:rPr>
                <w:rFonts w:eastAsia="Times New Roman" w:cs="Arial"/>
                <w:sz w:val="16"/>
                <w:szCs w:val="16"/>
              </w:rPr>
              <w:t>/1/25-6/30/26)</w:t>
            </w:r>
          </w:p>
          <w:p w14:paraId="6A45B0B2" w14:textId="77777777" w:rsidR="004B30DA" w:rsidRPr="00A7762E" w:rsidRDefault="004B30DA" w:rsidP="00616F5D">
            <w:pPr>
              <w:rPr>
                <w:rFonts w:eastAsia="Times New Roman" w:cs="Arial"/>
                <w:sz w:val="16"/>
                <w:szCs w:val="16"/>
              </w:rPr>
            </w:pPr>
            <w:r w:rsidRPr="00A7762E">
              <w:rPr>
                <w:rFonts w:eastAsia="Times New Roman" w:cs="Arial"/>
                <w:sz w:val="16"/>
                <w:szCs w:val="16"/>
              </w:rPr>
              <w:t>2c: Ongoing (1</w:t>
            </w:r>
            <w:r>
              <w:rPr>
                <w:rFonts w:eastAsia="Times New Roman" w:cs="Arial"/>
                <w:sz w:val="16"/>
                <w:szCs w:val="16"/>
              </w:rPr>
              <w:t>2</w:t>
            </w:r>
            <w:r w:rsidRPr="00A7762E">
              <w:rPr>
                <w:rFonts w:eastAsia="Times New Roman" w:cs="Arial"/>
                <w:sz w:val="16"/>
                <w:szCs w:val="16"/>
              </w:rPr>
              <w:t>/1/25-6/30/26)</w:t>
            </w:r>
          </w:p>
          <w:p w14:paraId="0E989F1E" w14:textId="77777777" w:rsidR="004B30DA" w:rsidRPr="00A7762E" w:rsidRDefault="004B30DA" w:rsidP="00616F5D">
            <w:pPr>
              <w:rPr>
                <w:rFonts w:eastAsia="Times New Roman" w:cs="Arial"/>
                <w:sz w:val="16"/>
                <w:szCs w:val="16"/>
              </w:rPr>
            </w:pPr>
          </w:p>
          <w:p w14:paraId="101CFE72" w14:textId="77777777" w:rsidR="004B30DA" w:rsidRPr="00A7762E" w:rsidRDefault="004B30DA" w:rsidP="00616F5D">
            <w:pPr>
              <w:rPr>
                <w:rFonts w:eastAsia="Times New Roman" w:cs="Arial"/>
                <w:spacing w:val="-3"/>
                <w:sz w:val="16"/>
                <w:szCs w:val="16"/>
              </w:rPr>
            </w:pPr>
          </w:p>
          <w:p w14:paraId="435A05E6" w14:textId="77777777" w:rsidR="004B30DA" w:rsidRPr="00A7762E" w:rsidRDefault="004B30DA" w:rsidP="00616F5D">
            <w:pPr>
              <w:rPr>
                <w:rFonts w:eastAsia="Times New Roman" w:cs="Arial"/>
                <w:spacing w:val="-3"/>
                <w:sz w:val="16"/>
                <w:szCs w:val="16"/>
              </w:rPr>
            </w:pPr>
          </w:p>
        </w:tc>
        <w:tc>
          <w:tcPr>
            <w:tcW w:w="3654" w:type="dxa"/>
          </w:tcPr>
          <w:p w14:paraId="6FA12204"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 xml:space="preserve">1a: Digital, media (radio/tv), and/or printed materials, </w:t>
            </w:r>
            <w:r w:rsidRPr="00A7762E">
              <w:rPr>
                <w:rFonts w:eastAsia="Times New Roman" w:cs="Arial"/>
                <w:sz w:val="16"/>
                <w:szCs w:val="16"/>
              </w:rPr>
              <w:t>metrics, including but not limited to reach estimation, digital “shift” (views/impressions for digital content); to include at least one [1] round of edits by NSIP</w:t>
            </w:r>
          </w:p>
          <w:p w14:paraId="13A2EF03"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 xml:space="preserve">1b. Written communication/public health plan, including methods for tracking </w:t>
            </w:r>
            <w:r w:rsidRPr="00A7762E">
              <w:rPr>
                <w:rFonts w:eastAsia="Times New Roman" w:cs="Arial"/>
                <w:sz w:val="16"/>
                <w:szCs w:val="16"/>
              </w:rPr>
              <w:t>metrics, such as reach estimation, digital “shift” (views/impressions for digital content), etc.</w:t>
            </w:r>
          </w:p>
          <w:p w14:paraId="6CB80DCB"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 xml:space="preserve">2a. Formal written needs assessment report </w:t>
            </w:r>
            <w:r w:rsidRPr="00A7762E">
              <w:rPr>
                <w:rFonts w:eastAsia="Times New Roman" w:cs="Arial"/>
                <w:sz w:val="16"/>
                <w:szCs w:val="16"/>
              </w:rPr>
              <w:t>(Requires approval by NSIP before implementation)</w:t>
            </w:r>
          </w:p>
          <w:p w14:paraId="6BF61E6D"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2b: Event metrics, including but not limited to reach estimation, digital “shift” (views/impressions for digital content), clinic attendance, number/type of vaccinations administered, promotion method(s)</w:t>
            </w:r>
            <w:r>
              <w:rPr>
                <w:rFonts w:eastAsia="Times New Roman" w:cs="Arial"/>
                <w:spacing w:val="-3"/>
                <w:sz w:val="16"/>
                <w:szCs w:val="16"/>
              </w:rPr>
              <w:t>, events attended (north, south and rural</w:t>
            </w:r>
            <w:r w:rsidRPr="00A7762E">
              <w:rPr>
                <w:rFonts w:eastAsia="Times New Roman" w:cs="Arial"/>
                <w:spacing w:val="-3"/>
                <w:sz w:val="16"/>
                <w:szCs w:val="16"/>
              </w:rPr>
              <w:t>)</w:t>
            </w:r>
          </w:p>
          <w:p w14:paraId="5BFA3B33"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2c. Membership roster, partnership agreements; monthly updates submitted to NSIP by the 15</w:t>
            </w:r>
            <w:r w:rsidRPr="00A7762E">
              <w:rPr>
                <w:rFonts w:eastAsia="Times New Roman" w:cs="Arial"/>
                <w:spacing w:val="-3"/>
                <w:sz w:val="16"/>
                <w:szCs w:val="16"/>
                <w:vertAlign w:val="superscript"/>
              </w:rPr>
              <w:t>th</w:t>
            </w:r>
            <w:r w:rsidRPr="00A7762E">
              <w:rPr>
                <w:rFonts w:eastAsia="Times New Roman" w:cs="Arial"/>
                <w:spacing w:val="-3"/>
                <w:sz w:val="16"/>
                <w:szCs w:val="16"/>
              </w:rPr>
              <w:t xml:space="preserve"> of each month</w:t>
            </w:r>
          </w:p>
        </w:tc>
      </w:tr>
    </w:tbl>
    <w:p w14:paraId="78366A93" w14:textId="77777777" w:rsidR="004B30DA" w:rsidRDefault="004B30DA" w:rsidP="004B30DA">
      <w:pPr>
        <w:jc w:val="both"/>
      </w:pPr>
    </w:p>
    <w:tbl>
      <w:tblPr>
        <w:tblStyle w:val="TableGrid"/>
        <w:tblW w:w="0" w:type="auto"/>
        <w:tblLook w:val="04A0" w:firstRow="1" w:lastRow="0" w:firstColumn="1" w:lastColumn="0" w:noHBand="0" w:noVBand="1"/>
      </w:tblPr>
      <w:tblGrid>
        <w:gridCol w:w="3597"/>
        <w:gridCol w:w="5965"/>
        <w:gridCol w:w="1216"/>
        <w:gridCol w:w="3612"/>
      </w:tblGrid>
      <w:tr w:rsidR="004B30DA" w:rsidRPr="00A7762E" w14:paraId="4C143163" w14:textId="77777777" w:rsidTr="00616F5D">
        <w:trPr>
          <w:trHeight w:val="173"/>
          <w:tblHeader/>
        </w:trPr>
        <w:tc>
          <w:tcPr>
            <w:tcW w:w="14566" w:type="dxa"/>
            <w:gridSpan w:val="4"/>
          </w:tcPr>
          <w:p w14:paraId="5AA376DF" w14:textId="77777777" w:rsidR="004B30DA" w:rsidRPr="00A7762E" w:rsidRDefault="004B30DA" w:rsidP="00616F5D">
            <w:pPr>
              <w:spacing w:after="0"/>
              <w:rPr>
                <w:rFonts w:eastAsia="Times New Roman" w:cs="Courier"/>
                <w:sz w:val="16"/>
                <w:szCs w:val="16"/>
              </w:rPr>
            </w:pPr>
            <w:r w:rsidRPr="00A7762E">
              <w:rPr>
                <w:rFonts w:eastAsia="Times New Roman" w:cs="Arial"/>
                <w:b/>
                <w:bCs/>
                <w:sz w:val="16"/>
                <w:szCs w:val="16"/>
              </w:rPr>
              <w:lastRenderedPageBreak/>
              <w:t xml:space="preserve">Goal 3: Position the coalition as </w:t>
            </w:r>
            <w:r>
              <w:rPr>
                <w:rFonts w:eastAsia="Times New Roman" w:cs="Arial"/>
                <w:b/>
                <w:bCs/>
                <w:sz w:val="16"/>
                <w:szCs w:val="16"/>
              </w:rPr>
              <w:t xml:space="preserve">a </w:t>
            </w:r>
            <w:r w:rsidRPr="00A7762E">
              <w:rPr>
                <w:rFonts w:eastAsia="Times New Roman" w:cs="Arial"/>
                <w:b/>
                <w:bCs/>
                <w:sz w:val="16"/>
                <w:szCs w:val="16"/>
              </w:rPr>
              <w:t xml:space="preserve">trusted and reliable source for accurate, science-based, and timely information on the topic of vaccines and immunizations. </w:t>
            </w:r>
            <w:r w:rsidRPr="00A7762E">
              <w:br/>
            </w:r>
          </w:p>
        </w:tc>
      </w:tr>
      <w:tr w:rsidR="004B30DA" w:rsidRPr="00A7762E" w14:paraId="7D4304BF" w14:textId="77777777" w:rsidTr="00616F5D">
        <w:trPr>
          <w:trHeight w:val="173"/>
          <w:tblHeader/>
        </w:trPr>
        <w:tc>
          <w:tcPr>
            <w:tcW w:w="3654" w:type="dxa"/>
          </w:tcPr>
          <w:p w14:paraId="3DB77DC7" w14:textId="77777777" w:rsidR="004B30DA" w:rsidRPr="00A7762E" w:rsidRDefault="004B30DA" w:rsidP="00616F5D">
            <w:pPr>
              <w:tabs>
                <w:tab w:val="left" w:pos="-720"/>
              </w:tabs>
              <w:suppressAutoHyphens/>
              <w:spacing w:before="90" w:after="54"/>
              <w:rPr>
                <w:rFonts w:eastAsia="Times New Roman" w:cs="Arial"/>
                <w:b/>
                <w:spacing w:val="-3"/>
                <w:sz w:val="16"/>
                <w:szCs w:val="16"/>
                <w:u w:val="single"/>
              </w:rPr>
            </w:pPr>
            <w:r w:rsidRPr="00A7762E">
              <w:rPr>
                <w:rFonts w:eastAsia="Times New Roman" w:cs="Arial"/>
                <w:b/>
                <w:spacing w:val="-3"/>
                <w:sz w:val="16"/>
                <w:szCs w:val="16"/>
                <w:u w:val="single"/>
              </w:rPr>
              <w:t>Objective</w:t>
            </w:r>
          </w:p>
        </w:tc>
        <w:tc>
          <w:tcPr>
            <w:tcW w:w="6084" w:type="dxa"/>
          </w:tcPr>
          <w:p w14:paraId="43611AD4" w14:textId="77777777" w:rsidR="004B30DA" w:rsidRPr="00A7762E" w:rsidRDefault="004B30DA" w:rsidP="00616F5D">
            <w:pPr>
              <w:tabs>
                <w:tab w:val="left" w:pos="-720"/>
              </w:tabs>
              <w:suppressAutoHyphens/>
              <w:spacing w:before="90" w:after="54"/>
              <w:rPr>
                <w:rFonts w:eastAsia="Times New Roman" w:cs="Arial"/>
                <w:b/>
                <w:spacing w:val="-3"/>
                <w:sz w:val="16"/>
                <w:szCs w:val="16"/>
                <w:u w:val="single"/>
              </w:rPr>
            </w:pPr>
            <w:r w:rsidRPr="00A7762E">
              <w:rPr>
                <w:rFonts w:eastAsia="Times New Roman" w:cs="Arial"/>
                <w:b/>
                <w:spacing w:val="-3"/>
                <w:sz w:val="16"/>
                <w:szCs w:val="16"/>
                <w:u w:val="single"/>
              </w:rPr>
              <w:t>Activities</w:t>
            </w:r>
          </w:p>
        </w:tc>
        <w:tc>
          <w:tcPr>
            <w:tcW w:w="1224" w:type="dxa"/>
          </w:tcPr>
          <w:p w14:paraId="7F4F0131" w14:textId="77777777" w:rsidR="004B30DA" w:rsidRPr="00A7762E" w:rsidRDefault="004B30DA" w:rsidP="00616F5D">
            <w:pPr>
              <w:tabs>
                <w:tab w:val="left" w:pos="-720"/>
              </w:tabs>
              <w:suppressAutoHyphens/>
              <w:spacing w:before="90" w:after="54"/>
              <w:rPr>
                <w:rFonts w:eastAsia="Times New Roman" w:cs="Arial"/>
                <w:b/>
                <w:spacing w:val="-3"/>
                <w:sz w:val="16"/>
                <w:szCs w:val="16"/>
                <w:u w:val="single"/>
              </w:rPr>
            </w:pPr>
            <w:r w:rsidRPr="00A7762E">
              <w:rPr>
                <w:rFonts w:eastAsia="Times New Roman" w:cs="Arial"/>
                <w:b/>
                <w:spacing w:val="-3"/>
                <w:sz w:val="16"/>
                <w:szCs w:val="16"/>
                <w:u w:val="single"/>
              </w:rPr>
              <w:t>Due Date</w:t>
            </w:r>
          </w:p>
        </w:tc>
        <w:tc>
          <w:tcPr>
            <w:tcW w:w="3654" w:type="dxa"/>
          </w:tcPr>
          <w:p w14:paraId="14EDAE43" w14:textId="77777777" w:rsidR="004B30DA" w:rsidRPr="00A7762E" w:rsidRDefault="004B30DA" w:rsidP="00616F5D">
            <w:pPr>
              <w:tabs>
                <w:tab w:val="left" w:pos="-720"/>
              </w:tabs>
              <w:suppressAutoHyphens/>
              <w:spacing w:before="90" w:after="54"/>
              <w:rPr>
                <w:rFonts w:eastAsia="Times New Roman" w:cs="Arial"/>
                <w:b/>
                <w:spacing w:val="-3"/>
                <w:sz w:val="16"/>
                <w:szCs w:val="16"/>
                <w:u w:val="single"/>
              </w:rPr>
            </w:pPr>
            <w:r w:rsidRPr="00A7762E">
              <w:rPr>
                <w:rFonts w:eastAsia="Times New Roman" w:cs="Arial"/>
                <w:b/>
                <w:spacing w:val="-3"/>
                <w:sz w:val="16"/>
                <w:szCs w:val="16"/>
                <w:u w:val="single"/>
              </w:rPr>
              <w:t>Documentation Needed</w:t>
            </w:r>
          </w:p>
        </w:tc>
      </w:tr>
      <w:tr w:rsidR="004B30DA" w:rsidRPr="00A7762E" w14:paraId="25E422EC" w14:textId="77777777" w:rsidTr="00616F5D">
        <w:trPr>
          <w:tblHeader/>
        </w:trPr>
        <w:tc>
          <w:tcPr>
            <w:tcW w:w="3654" w:type="dxa"/>
          </w:tcPr>
          <w:p w14:paraId="0F1A0D60" w14:textId="77777777" w:rsidR="004B30DA" w:rsidRPr="00A7762E" w:rsidRDefault="004B30DA" w:rsidP="004B30DA">
            <w:pPr>
              <w:pStyle w:val="ListParagraph"/>
              <w:numPr>
                <w:ilvl w:val="0"/>
                <w:numId w:val="3"/>
              </w:numPr>
              <w:spacing w:after="200" w:line="240" w:lineRule="auto"/>
              <w:ind w:left="270" w:hanging="180"/>
              <w:rPr>
                <w:rFonts w:eastAsia="Times New Roman" w:cs="Arial"/>
                <w:sz w:val="16"/>
                <w:szCs w:val="16"/>
              </w:rPr>
            </w:pPr>
            <w:r w:rsidRPr="00A7762E">
              <w:rPr>
                <w:rFonts w:eastAsia="Times New Roman" w:cs="Arial"/>
                <w:spacing w:val="-3"/>
                <w:sz w:val="16"/>
                <w:szCs w:val="16"/>
              </w:rPr>
              <w:t xml:space="preserve">Educate the </w:t>
            </w:r>
            <w:proofErr w:type="gramStart"/>
            <w:r w:rsidRPr="00A7762E">
              <w:rPr>
                <w:rFonts w:eastAsia="Times New Roman" w:cs="Arial"/>
                <w:spacing w:val="-3"/>
                <w:sz w:val="16"/>
                <w:szCs w:val="16"/>
              </w:rPr>
              <w:t>general public</w:t>
            </w:r>
            <w:proofErr w:type="gramEnd"/>
            <w:r w:rsidRPr="00A7762E">
              <w:rPr>
                <w:rFonts w:eastAsia="Times New Roman" w:cs="Arial"/>
                <w:spacing w:val="-3"/>
                <w:sz w:val="16"/>
                <w:szCs w:val="16"/>
              </w:rPr>
              <w:t xml:space="preserve"> of the state and its communities on evidence-based vaccine and immunization information.</w:t>
            </w:r>
            <w:r w:rsidRPr="00A7762E">
              <w:br/>
            </w:r>
          </w:p>
          <w:p w14:paraId="757FC442" w14:textId="77777777" w:rsidR="004B30DA" w:rsidRPr="00A7762E" w:rsidRDefault="004B30DA" w:rsidP="004B30DA">
            <w:pPr>
              <w:pStyle w:val="ListParagraph"/>
              <w:numPr>
                <w:ilvl w:val="0"/>
                <w:numId w:val="3"/>
              </w:numPr>
              <w:spacing w:after="200" w:line="240" w:lineRule="auto"/>
              <w:ind w:left="270" w:hanging="180"/>
              <w:rPr>
                <w:rFonts w:eastAsia="Times New Roman" w:cs="Arial"/>
                <w:spacing w:val="-3"/>
                <w:sz w:val="16"/>
                <w:szCs w:val="16"/>
              </w:rPr>
            </w:pPr>
            <w:r w:rsidRPr="00A7762E">
              <w:rPr>
                <w:rFonts w:eastAsia="Times New Roman" w:cs="Arial"/>
                <w:spacing w:val="-3"/>
                <w:sz w:val="16"/>
                <w:szCs w:val="16"/>
              </w:rPr>
              <w:t xml:space="preserve">Provide continuing education opportunities to medical providers, medical practices, healthcare professionals, and adjacent vaccine-related professions, such as dentists on the topics of immunization and vaccination. </w:t>
            </w:r>
            <w:r w:rsidRPr="00A7762E">
              <w:br/>
            </w:r>
          </w:p>
          <w:p w14:paraId="41991482" w14:textId="77777777" w:rsidR="004B30DA" w:rsidRPr="00A7762E" w:rsidRDefault="004B30DA" w:rsidP="004B30DA">
            <w:pPr>
              <w:pStyle w:val="ListParagraph"/>
              <w:numPr>
                <w:ilvl w:val="0"/>
                <w:numId w:val="3"/>
              </w:numPr>
              <w:spacing w:after="200" w:line="240" w:lineRule="auto"/>
              <w:ind w:left="270" w:hanging="180"/>
              <w:rPr>
                <w:rFonts w:eastAsia="Times New Roman" w:cs="Arial"/>
                <w:spacing w:val="-3"/>
                <w:sz w:val="16"/>
                <w:szCs w:val="16"/>
              </w:rPr>
            </w:pPr>
            <w:r w:rsidRPr="00A7762E">
              <w:rPr>
                <w:rFonts w:eastAsia="Times New Roman" w:cs="Arial"/>
                <w:spacing w:val="-3"/>
                <w:sz w:val="16"/>
                <w:szCs w:val="16"/>
              </w:rPr>
              <w:t xml:space="preserve">Support state response readiness and initiatives towards vaccine-preventable outbreaks. </w:t>
            </w:r>
          </w:p>
          <w:p w14:paraId="28B494DF" w14:textId="77777777" w:rsidR="004B30DA" w:rsidRPr="00A7762E" w:rsidRDefault="004B30DA" w:rsidP="00616F5D">
            <w:pPr>
              <w:pStyle w:val="ListParagraph"/>
              <w:ind w:left="270" w:hanging="180"/>
              <w:rPr>
                <w:rFonts w:eastAsia="Times New Roman" w:cs="Arial"/>
                <w:sz w:val="16"/>
                <w:szCs w:val="16"/>
              </w:rPr>
            </w:pPr>
          </w:p>
          <w:p w14:paraId="32BFFA17" w14:textId="77777777" w:rsidR="004B30DA" w:rsidRPr="00A7762E" w:rsidRDefault="004B30DA" w:rsidP="004B30DA">
            <w:pPr>
              <w:pStyle w:val="ListParagraph"/>
              <w:numPr>
                <w:ilvl w:val="0"/>
                <w:numId w:val="3"/>
              </w:numPr>
              <w:spacing w:after="200" w:line="240" w:lineRule="auto"/>
              <w:ind w:left="270" w:hanging="180"/>
              <w:rPr>
                <w:rFonts w:eastAsia="Times New Roman" w:cs="Arial"/>
                <w:spacing w:val="-3"/>
                <w:sz w:val="16"/>
                <w:szCs w:val="16"/>
              </w:rPr>
            </w:pPr>
            <w:r w:rsidRPr="00A7762E">
              <w:rPr>
                <w:rFonts w:eastAsia="Times New Roman" w:cs="Arial"/>
                <w:sz w:val="16"/>
                <w:szCs w:val="16"/>
              </w:rPr>
              <w:t>Maintain</w:t>
            </w:r>
            <w:r w:rsidRPr="00A7762E">
              <w:rPr>
                <w:rFonts w:eastAsia="Times New Roman" w:cs="Arial"/>
                <w:spacing w:val="-3"/>
                <w:sz w:val="16"/>
                <w:szCs w:val="16"/>
              </w:rPr>
              <w:t xml:space="preserve"> a digital Protect and Immunize Nevadan’s Newborn (PINN) Packet and distribute to new parents. Distribute the remaining stock of physical PINN packets. </w:t>
            </w:r>
          </w:p>
        </w:tc>
        <w:tc>
          <w:tcPr>
            <w:tcW w:w="6084" w:type="dxa"/>
          </w:tcPr>
          <w:p w14:paraId="09EA1E59" w14:textId="77777777" w:rsidR="004B30DA" w:rsidRPr="00A7762E" w:rsidRDefault="004B30DA" w:rsidP="00616F5D">
            <w:pPr>
              <w:ind w:left="360" w:hanging="270"/>
              <w:rPr>
                <w:rFonts w:eastAsia="Times New Roman" w:cs="Arial"/>
                <w:spacing w:val="-3"/>
                <w:sz w:val="16"/>
                <w:szCs w:val="16"/>
              </w:rPr>
            </w:pPr>
            <w:r w:rsidRPr="00A7762E">
              <w:rPr>
                <w:rFonts w:eastAsia="Times New Roman" w:cs="Arial"/>
                <w:spacing w:val="-3"/>
                <w:sz w:val="16"/>
                <w:szCs w:val="16"/>
              </w:rPr>
              <w:t xml:space="preserve">1a. At least once per quarter, coordinate and host community-wide evidence-based webinars, virtual and in-person trainings, townhalls, and community stakeholder meetings to educate and disseminate information on vaccines and immunizations amongst community members and trusted community leaders; at least one event during the project period should conducted in Spanish. </w:t>
            </w:r>
          </w:p>
          <w:p w14:paraId="759AF593" w14:textId="77777777" w:rsidR="004B30DA" w:rsidRPr="00A7762E" w:rsidRDefault="004B30DA" w:rsidP="00616F5D">
            <w:pPr>
              <w:ind w:left="360" w:hanging="270"/>
              <w:rPr>
                <w:rFonts w:eastAsia="Times New Roman" w:cs="Arial"/>
                <w:sz w:val="16"/>
                <w:szCs w:val="16"/>
              </w:rPr>
            </w:pPr>
            <w:r w:rsidRPr="00A7762E">
              <w:rPr>
                <w:rFonts w:eastAsia="Times New Roman" w:cs="Arial"/>
                <w:spacing w:val="-3"/>
                <w:sz w:val="16"/>
                <w:szCs w:val="16"/>
              </w:rPr>
              <w:t>1b. Provide evidence-based vaccination resources as requested (e.g. where to find a vaccine provider, vaccine safety information, etc.)</w:t>
            </w:r>
          </w:p>
          <w:p w14:paraId="54CBFFE9"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 xml:space="preserve">2a. At least once per quarter, coordinate and host evidence-based webinars, in-person/virtual trainings, and presentations for medical providers and healthcare professionals. </w:t>
            </w:r>
          </w:p>
          <w:p w14:paraId="3125830F"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 xml:space="preserve">2b. Identify and fulfill requirements to provide continuing education units (CEU’s) to attendees to increase training participation. </w:t>
            </w:r>
          </w:p>
          <w:p w14:paraId="0721A221" w14:textId="77777777" w:rsidR="004B30DA" w:rsidRPr="00A7762E" w:rsidRDefault="004B30DA" w:rsidP="00616F5D">
            <w:pPr>
              <w:ind w:left="360" w:hanging="270"/>
              <w:rPr>
                <w:rFonts w:eastAsia="Times New Roman" w:cs="Arial"/>
                <w:sz w:val="16"/>
                <w:szCs w:val="16"/>
              </w:rPr>
            </w:pPr>
            <w:r w:rsidRPr="00A7762E">
              <w:rPr>
                <w:rFonts w:eastAsia="Times New Roman" w:cs="Arial"/>
                <w:spacing w:val="-3"/>
                <w:sz w:val="16"/>
                <w:szCs w:val="16"/>
              </w:rPr>
              <w:t xml:space="preserve">2c. Coordinate and host a signature recognition event for medical providers, healthcare professionals, and community partners and stakeholders. </w:t>
            </w:r>
          </w:p>
          <w:p w14:paraId="30559100" w14:textId="77777777" w:rsidR="004B30DA" w:rsidRPr="00A7762E" w:rsidRDefault="004B30DA" w:rsidP="00616F5D">
            <w:pPr>
              <w:ind w:left="360" w:hanging="270"/>
              <w:rPr>
                <w:rFonts w:eastAsia="Times New Roman" w:cs="Arial"/>
                <w:sz w:val="16"/>
                <w:szCs w:val="16"/>
              </w:rPr>
            </w:pPr>
            <w:r w:rsidRPr="00A7762E">
              <w:rPr>
                <w:rFonts w:eastAsia="Times New Roman" w:cs="Arial"/>
                <w:sz w:val="16"/>
                <w:szCs w:val="16"/>
              </w:rPr>
              <w:t>2d. Establish partnerships with community-based vaccine advocates and champions to provide information, materials, and/or trainings on vaccine access and promotion.</w:t>
            </w:r>
          </w:p>
          <w:p w14:paraId="5DA86BA3" w14:textId="77777777" w:rsidR="004B30DA" w:rsidRPr="00A7762E" w:rsidRDefault="004B30DA" w:rsidP="00616F5D">
            <w:pPr>
              <w:ind w:left="360" w:hanging="270"/>
              <w:rPr>
                <w:rFonts w:eastAsia="Times New Roman" w:cs="Arial"/>
                <w:spacing w:val="-3"/>
                <w:sz w:val="16"/>
                <w:szCs w:val="16"/>
              </w:rPr>
            </w:pPr>
            <w:r w:rsidRPr="5E0311E3">
              <w:rPr>
                <w:rFonts w:eastAsia="Times New Roman" w:cs="Arial"/>
                <w:sz w:val="16"/>
                <w:szCs w:val="16"/>
              </w:rPr>
              <w:t>3a.  Provide education on pandemic influenza preparedness and planning supports.</w:t>
            </w:r>
          </w:p>
        </w:tc>
        <w:tc>
          <w:tcPr>
            <w:tcW w:w="1224" w:type="dxa"/>
          </w:tcPr>
          <w:p w14:paraId="213646BA" w14:textId="77777777" w:rsidR="004B30DA" w:rsidRPr="00A7762E" w:rsidRDefault="004B30DA" w:rsidP="00616F5D">
            <w:pPr>
              <w:rPr>
                <w:rFonts w:eastAsia="Times New Roman" w:cs="Arial"/>
                <w:sz w:val="16"/>
                <w:szCs w:val="16"/>
              </w:rPr>
            </w:pPr>
            <w:r w:rsidRPr="00A7762E">
              <w:rPr>
                <w:rFonts w:eastAsia="Times New Roman" w:cs="Arial"/>
                <w:spacing w:val="-3"/>
                <w:sz w:val="16"/>
                <w:szCs w:val="16"/>
              </w:rPr>
              <w:t xml:space="preserve">1a. </w:t>
            </w:r>
            <w:r w:rsidRPr="00A7762E">
              <w:rPr>
                <w:rFonts w:eastAsia="Times New Roman" w:cs="Arial"/>
                <w:sz w:val="16"/>
                <w:szCs w:val="16"/>
              </w:rPr>
              <w:t>Ongoing (1</w:t>
            </w:r>
            <w:r>
              <w:rPr>
                <w:rFonts w:eastAsia="Times New Roman" w:cs="Arial"/>
                <w:sz w:val="16"/>
                <w:szCs w:val="16"/>
              </w:rPr>
              <w:t>2</w:t>
            </w:r>
            <w:r w:rsidRPr="00A7762E">
              <w:rPr>
                <w:rFonts w:eastAsia="Times New Roman" w:cs="Arial"/>
                <w:sz w:val="16"/>
                <w:szCs w:val="16"/>
              </w:rPr>
              <w:t>/1/25-6/30/26)</w:t>
            </w:r>
          </w:p>
          <w:p w14:paraId="3A44005F" w14:textId="77777777" w:rsidR="004B30DA" w:rsidRPr="00A7762E" w:rsidRDefault="004B30DA" w:rsidP="00616F5D">
            <w:pPr>
              <w:rPr>
                <w:rFonts w:eastAsia="Times New Roman" w:cs="Arial"/>
                <w:sz w:val="16"/>
                <w:szCs w:val="16"/>
              </w:rPr>
            </w:pPr>
            <w:r w:rsidRPr="00A7762E">
              <w:rPr>
                <w:rFonts w:eastAsia="Times New Roman" w:cs="Arial"/>
                <w:spacing w:val="-3"/>
                <w:sz w:val="16"/>
                <w:szCs w:val="16"/>
              </w:rPr>
              <w:t xml:space="preserve">1b. </w:t>
            </w:r>
            <w:r w:rsidRPr="00A7762E">
              <w:rPr>
                <w:rFonts w:eastAsia="Times New Roman" w:cs="Arial"/>
                <w:sz w:val="16"/>
                <w:szCs w:val="16"/>
              </w:rPr>
              <w:t>Ongoing (1</w:t>
            </w:r>
            <w:r>
              <w:rPr>
                <w:rFonts w:eastAsia="Times New Roman" w:cs="Arial"/>
                <w:sz w:val="16"/>
                <w:szCs w:val="16"/>
              </w:rPr>
              <w:t>2</w:t>
            </w:r>
            <w:r w:rsidRPr="00A7762E">
              <w:rPr>
                <w:rFonts w:eastAsia="Times New Roman" w:cs="Arial"/>
                <w:sz w:val="16"/>
                <w:szCs w:val="16"/>
              </w:rPr>
              <w:t>/1/25-6/30/26)</w:t>
            </w:r>
          </w:p>
          <w:p w14:paraId="5DCF1C32" w14:textId="77777777" w:rsidR="004B30DA" w:rsidRPr="00A7762E" w:rsidRDefault="004B30DA" w:rsidP="00616F5D">
            <w:pPr>
              <w:rPr>
                <w:rFonts w:eastAsia="Times New Roman" w:cs="Arial"/>
                <w:sz w:val="16"/>
                <w:szCs w:val="16"/>
              </w:rPr>
            </w:pPr>
            <w:r w:rsidRPr="00A7762E">
              <w:rPr>
                <w:rFonts w:eastAsia="Times New Roman" w:cs="Arial"/>
                <w:spacing w:val="-3"/>
                <w:sz w:val="16"/>
                <w:szCs w:val="16"/>
              </w:rPr>
              <w:t xml:space="preserve">2a. </w:t>
            </w:r>
            <w:r w:rsidRPr="00A7762E">
              <w:rPr>
                <w:rFonts w:eastAsia="Times New Roman" w:cs="Arial"/>
                <w:sz w:val="16"/>
                <w:szCs w:val="16"/>
              </w:rPr>
              <w:t>Ongoing (1</w:t>
            </w:r>
            <w:r>
              <w:rPr>
                <w:rFonts w:eastAsia="Times New Roman" w:cs="Arial"/>
                <w:sz w:val="16"/>
                <w:szCs w:val="16"/>
              </w:rPr>
              <w:t>2</w:t>
            </w:r>
            <w:r w:rsidRPr="00A7762E">
              <w:rPr>
                <w:rFonts w:eastAsia="Times New Roman" w:cs="Arial"/>
                <w:sz w:val="16"/>
                <w:szCs w:val="16"/>
              </w:rPr>
              <w:t>/1/25-6/30/26)</w:t>
            </w:r>
          </w:p>
          <w:p w14:paraId="6D798247" w14:textId="77777777" w:rsidR="004B30DA" w:rsidRPr="00A7762E" w:rsidRDefault="004B30DA" w:rsidP="00616F5D">
            <w:pPr>
              <w:rPr>
                <w:rFonts w:eastAsia="Times New Roman" w:cs="Arial"/>
                <w:sz w:val="16"/>
                <w:szCs w:val="16"/>
              </w:rPr>
            </w:pPr>
            <w:r w:rsidRPr="00A7762E">
              <w:rPr>
                <w:rFonts w:eastAsia="Times New Roman" w:cs="Arial"/>
                <w:spacing w:val="-3"/>
                <w:sz w:val="16"/>
                <w:szCs w:val="16"/>
              </w:rPr>
              <w:t xml:space="preserve">2b. </w:t>
            </w:r>
            <w:r w:rsidRPr="00A7762E">
              <w:rPr>
                <w:rFonts w:eastAsia="Times New Roman" w:cs="Arial"/>
                <w:sz w:val="16"/>
                <w:szCs w:val="16"/>
              </w:rPr>
              <w:t>Ongoing (1</w:t>
            </w:r>
            <w:r>
              <w:rPr>
                <w:rFonts w:eastAsia="Times New Roman" w:cs="Arial"/>
                <w:sz w:val="16"/>
                <w:szCs w:val="16"/>
              </w:rPr>
              <w:t>2</w:t>
            </w:r>
            <w:r w:rsidRPr="00A7762E">
              <w:rPr>
                <w:rFonts w:eastAsia="Times New Roman" w:cs="Arial"/>
                <w:sz w:val="16"/>
                <w:szCs w:val="16"/>
              </w:rPr>
              <w:t>/1/25-6/30/26)</w:t>
            </w:r>
          </w:p>
          <w:p w14:paraId="6987CF02"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2c. No later than 6/15/26</w:t>
            </w:r>
          </w:p>
          <w:p w14:paraId="1A1D6B40" w14:textId="77777777" w:rsidR="004B30DA" w:rsidRPr="00A7762E" w:rsidRDefault="004B30DA" w:rsidP="00616F5D">
            <w:pPr>
              <w:rPr>
                <w:rFonts w:eastAsia="Times New Roman" w:cs="Arial"/>
                <w:sz w:val="16"/>
                <w:szCs w:val="16"/>
              </w:rPr>
            </w:pPr>
            <w:r w:rsidRPr="00A7762E">
              <w:rPr>
                <w:rFonts w:eastAsia="Times New Roman" w:cs="Arial"/>
                <w:spacing w:val="-3"/>
                <w:sz w:val="16"/>
                <w:szCs w:val="16"/>
              </w:rPr>
              <w:t xml:space="preserve">2d. </w:t>
            </w:r>
            <w:r w:rsidRPr="00A7762E">
              <w:rPr>
                <w:rFonts w:eastAsia="Times New Roman" w:cs="Arial"/>
                <w:sz w:val="16"/>
                <w:szCs w:val="16"/>
              </w:rPr>
              <w:t>Ongoing (1</w:t>
            </w:r>
            <w:r>
              <w:rPr>
                <w:rFonts w:eastAsia="Times New Roman" w:cs="Arial"/>
                <w:sz w:val="16"/>
                <w:szCs w:val="16"/>
              </w:rPr>
              <w:t>2</w:t>
            </w:r>
            <w:r w:rsidRPr="00A7762E">
              <w:rPr>
                <w:rFonts w:eastAsia="Times New Roman" w:cs="Arial"/>
                <w:sz w:val="16"/>
                <w:szCs w:val="16"/>
              </w:rPr>
              <w:t>/1/25-6/30/26)</w:t>
            </w:r>
          </w:p>
          <w:p w14:paraId="75A842D3" w14:textId="77777777" w:rsidR="004B30DA" w:rsidRPr="00A7762E" w:rsidRDefault="004B30DA" w:rsidP="00616F5D">
            <w:pPr>
              <w:rPr>
                <w:rFonts w:eastAsia="Times New Roman" w:cs="Arial"/>
                <w:spacing w:val="-3"/>
                <w:sz w:val="16"/>
                <w:szCs w:val="16"/>
              </w:rPr>
            </w:pPr>
          </w:p>
        </w:tc>
        <w:tc>
          <w:tcPr>
            <w:tcW w:w="3654" w:type="dxa"/>
          </w:tcPr>
          <w:p w14:paraId="53188AEB"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1a. Attendee list, meeting presentations/materials, agenda, attendee survey results (when applicable)</w:t>
            </w:r>
          </w:p>
          <w:p w14:paraId="6F96335B"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1b. Summary of resources provided (including but not limited to type, frequency, region, etc.)</w:t>
            </w:r>
          </w:p>
          <w:p w14:paraId="703D3007"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2a. Attendee list, meeting presentations/materials, agenda, post-event survey results (when applicable)</w:t>
            </w:r>
          </w:p>
          <w:p w14:paraId="7668740D"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2b. Report summarizing CEU’s issued</w:t>
            </w:r>
          </w:p>
          <w:p w14:paraId="20390C23"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2c. Attendee list, event presentations/materials, award list</w:t>
            </w:r>
          </w:p>
          <w:p w14:paraId="47936678" w14:textId="77777777" w:rsidR="004B30DA" w:rsidRPr="00A7762E" w:rsidRDefault="004B30DA" w:rsidP="00616F5D">
            <w:pPr>
              <w:rPr>
                <w:rFonts w:eastAsia="Times New Roman" w:cs="Arial"/>
                <w:spacing w:val="-3"/>
                <w:sz w:val="16"/>
                <w:szCs w:val="16"/>
              </w:rPr>
            </w:pPr>
            <w:r w:rsidRPr="00A7762E">
              <w:rPr>
                <w:rFonts w:eastAsia="Times New Roman" w:cs="Arial"/>
                <w:spacing w:val="-3"/>
                <w:sz w:val="16"/>
                <w:szCs w:val="16"/>
              </w:rPr>
              <w:t>2d. Number of partnerships established and maintained; materials/education provided</w:t>
            </w:r>
          </w:p>
          <w:p w14:paraId="7CCED591" w14:textId="77777777" w:rsidR="004B30DA" w:rsidRPr="00A7762E" w:rsidRDefault="004B30DA" w:rsidP="00616F5D">
            <w:pPr>
              <w:rPr>
                <w:rFonts w:eastAsia="Times New Roman" w:cs="Arial"/>
                <w:spacing w:val="-3"/>
                <w:sz w:val="16"/>
                <w:szCs w:val="16"/>
              </w:rPr>
            </w:pPr>
            <w:r w:rsidRPr="78DE9880">
              <w:rPr>
                <w:rFonts w:eastAsia="Times New Roman" w:cs="Arial"/>
                <w:sz w:val="16"/>
                <w:szCs w:val="16"/>
              </w:rPr>
              <w:t>3a.  Written summary of specific educational outreach on pandemic flu preparedness and planning supports.</w:t>
            </w:r>
          </w:p>
        </w:tc>
      </w:tr>
      <w:tr w:rsidR="004B30DA" w:rsidRPr="00A7762E" w14:paraId="2E404F21" w14:textId="77777777" w:rsidTr="00616F5D">
        <w:tc>
          <w:tcPr>
            <w:tcW w:w="14616" w:type="dxa"/>
            <w:gridSpan w:val="4"/>
          </w:tcPr>
          <w:p w14:paraId="3C1C8C54" w14:textId="77777777" w:rsidR="004B30DA" w:rsidRPr="00A7762E" w:rsidRDefault="004B30DA" w:rsidP="00616F5D">
            <w:pPr>
              <w:rPr>
                <w:rFonts w:eastAsia="Times New Roman" w:cs="Arial"/>
                <w:spacing w:val="-3"/>
                <w:sz w:val="16"/>
                <w:szCs w:val="16"/>
              </w:rPr>
            </w:pPr>
          </w:p>
        </w:tc>
      </w:tr>
    </w:tbl>
    <w:p w14:paraId="74286BF1" w14:textId="77777777" w:rsidR="004B30DA" w:rsidRDefault="004B30DA" w:rsidP="004B30DA">
      <w:pPr>
        <w:jc w:val="both"/>
      </w:pPr>
    </w:p>
    <w:p w14:paraId="4DC1FD47" w14:textId="77777777" w:rsidR="004B30DA" w:rsidRDefault="004B30DA" w:rsidP="004B30DA">
      <w:pPr>
        <w:spacing w:after="0"/>
        <w:jc w:val="both"/>
      </w:pPr>
      <w:r>
        <w:t>Successful applications will demonstrate the ability of their organization to meet the objectives, conduct the activities, provide the documentation, and adhere to due dates as outlined in the scope of work.</w:t>
      </w:r>
    </w:p>
    <w:p w14:paraId="3FC7F9A1" w14:textId="77777777" w:rsidR="00B178CD" w:rsidRDefault="00B178CD"/>
    <w:sectPr w:rsidR="00B178CD" w:rsidSect="0031321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Medium">
    <w:panose1 w:val="00000000000000000000"/>
    <w:charset w:val="00"/>
    <w:family w:val="auto"/>
    <w:pitch w:val="variable"/>
    <w:sig w:usb0="A00002FF" w:usb1="4000207B" w:usb2="00000000" w:usb3="00000000" w:csb0="0000019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50634"/>
    <w:multiLevelType w:val="hybridMultilevel"/>
    <w:tmpl w:val="0B9A5428"/>
    <w:lvl w:ilvl="0" w:tplc="EBC8D84E">
      <w:start w:val="1"/>
      <w:numFmt w:val="decimal"/>
      <w:lvlText w:val="%1."/>
      <w:lvlJc w:val="left"/>
      <w:pPr>
        <w:ind w:left="720" w:hanging="360"/>
      </w:pPr>
    </w:lvl>
    <w:lvl w:ilvl="1" w:tplc="EBEEBAEE">
      <w:start w:val="1"/>
      <w:numFmt w:val="lowerLetter"/>
      <w:lvlText w:val="%2."/>
      <w:lvlJc w:val="left"/>
      <w:pPr>
        <w:ind w:left="1440" w:hanging="360"/>
      </w:pPr>
    </w:lvl>
    <w:lvl w:ilvl="2" w:tplc="B2C0F0CE">
      <w:start w:val="1"/>
      <w:numFmt w:val="lowerRoman"/>
      <w:lvlText w:val="%3."/>
      <w:lvlJc w:val="right"/>
      <w:pPr>
        <w:ind w:left="2160" w:hanging="180"/>
      </w:pPr>
    </w:lvl>
    <w:lvl w:ilvl="3" w:tplc="C372A462">
      <w:start w:val="1"/>
      <w:numFmt w:val="decimal"/>
      <w:lvlText w:val="%4."/>
      <w:lvlJc w:val="left"/>
      <w:pPr>
        <w:ind w:left="2880" w:hanging="360"/>
      </w:pPr>
    </w:lvl>
    <w:lvl w:ilvl="4" w:tplc="BEB4AF80">
      <w:start w:val="1"/>
      <w:numFmt w:val="lowerLetter"/>
      <w:lvlText w:val="%5."/>
      <w:lvlJc w:val="left"/>
      <w:pPr>
        <w:ind w:left="3600" w:hanging="360"/>
      </w:pPr>
    </w:lvl>
    <w:lvl w:ilvl="5" w:tplc="57B08414">
      <w:start w:val="1"/>
      <w:numFmt w:val="lowerRoman"/>
      <w:lvlText w:val="%6."/>
      <w:lvlJc w:val="right"/>
      <w:pPr>
        <w:ind w:left="4320" w:hanging="180"/>
      </w:pPr>
    </w:lvl>
    <w:lvl w:ilvl="6" w:tplc="6AD60622">
      <w:start w:val="1"/>
      <w:numFmt w:val="decimal"/>
      <w:lvlText w:val="%7."/>
      <w:lvlJc w:val="left"/>
      <w:pPr>
        <w:ind w:left="5040" w:hanging="360"/>
      </w:pPr>
    </w:lvl>
    <w:lvl w:ilvl="7" w:tplc="92C4CDB6">
      <w:start w:val="1"/>
      <w:numFmt w:val="lowerLetter"/>
      <w:lvlText w:val="%8."/>
      <w:lvlJc w:val="left"/>
      <w:pPr>
        <w:ind w:left="5760" w:hanging="360"/>
      </w:pPr>
    </w:lvl>
    <w:lvl w:ilvl="8" w:tplc="7B90C788">
      <w:start w:val="1"/>
      <w:numFmt w:val="lowerRoman"/>
      <w:lvlText w:val="%9."/>
      <w:lvlJc w:val="right"/>
      <w:pPr>
        <w:ind w:left="6480" w:hanging="180"/>
      </w:pPr>
    </w:lvl>
  </w:abstractNum>
  <w:abstractNum w:abstractNumId="1" w15:restartNumberingAfterBreak="0">
    <w:nsid w:val="3076450C"/>
    <w:multiLevelType w:val="hybridMultilevel"/>
    <w:tmpl w:val="CDFA98DC"/>
    <w:lvl w:ilvl="0" w:tplc="DB447C9C">
      <w:start w:val="1"/>
      <w:numFmt w:val="decimal"/>
      <w:lvlText w:val="%1."/>
      <w:lvlJc w:val="left"/>
      <w:pPr>
        <w:ind w:left="720" w:hanging="360"/>
      </w:pPr>
    </w:lvl>
    <w:lvl w:ilvl="1" w:tplc="07EE9E6E">
      <w:start w:val="1"/>
      <w:numFmt w:val="lowerLetter"/>
      <w:lvlText w:val="%2."/>
      <w:lvlJc w:val="left"/>
      <w:pPr>
        <w:ind w:left="1440" w:hanging="360"/>
      </w:pPr>
    </w:lvl>
    <w:lvl w:ilvl="2" w:tplc="53FE8EAE">
      <w:start w:val="1"/>
      <w:numFmt w:val="lowerRoman"/>
      <w:lvlText w:val="%3."/>
      <w:lvlJc w:val="right"/>
      <w:pPr>
        <w:ind w:left="2160" w:hanging="180"/>
      </w:pPr>
    </w:lvl>
    <w:lvl w:ilvl="3" w:tplc="2C4CD5FE">
      <w:start w:val="1"/>
      <w:numFmt w:val="decimal"/>
      <w:lvlText w:val="%4."/>
      <w:lvlJc w:val="left"/>
      <w:pPr>
        <w:ind w:left="2880" w:hanging="360"/>
      </w:pPr>
    </w:lvl>
    <w:lvl w:ilvl="4" w:tplc="041E5BCA">
      <w:start w:val="1"/>
      <w:numFmt w:val="lowerLetter"/>
      <w:lvlText w:val="%5."/>
      <w:lvlJc w:val="left"/>
      <w:pPr>
        <w:ind w:left="3600" w:hanging="360"/>
      </w:pPr>
    </w:lvl>
    <w:lvl w:ilvl="5" w:tplc="D1D6ACAE">
      <w:start w:val="1"/>
      <w:numFmt w:val="lowerRoman"/>
      <w:lvlText w:val="%6."/>
      <w:lvlJc w:val="right"/>
      <w:pPr>
        <w:ind w:left="4320" w:hanging="180"/>
      </w:pPr>
    </w:lvl>
    <w:lvl w:ilvl="6" w:tplc="2E282ADA">
      <w:start w:val="1"/>
      <w:numFmt w:val="decimal"/>
      <w:lvlText w:val="%7."/>
      <w:lvlJc w:val="left"/>
      <w:pPr>
        <w:ind w:left="5040" w:hanging="360"/>
      </w:pPr>
    </w:lvl>
    <w:lvl w:ilvl="7" w:tplc="74B22B38">
      <w:start w:val="1"/>
      <w:numFmt w:val="lowerLetter"/>
      <w:lvlText w:val="%8."/>
      <w:lvlJc w:val="left"/>
      <w:pPr>
        <w:ind w:left="5760" w:hanging="360"/>
      </w:pPr>
    </w:lvl>
    <w:lvl w:ilvl="8" w:tplc="917A8C56">
      <w:start w:val="1"/>
      <w:numFmt w:val="lowerRoman"/>
      <w:lvlText w:val="%9."/>
      <w:lvlJc w:val="right"/>
      <w:pPr>
        <w:ind w:left="6480" w:hanging="180"/>
      </w:pPr>
    </w:lvl>
  </w:abstractNum>
  <w:abstractNum w:abstractNumId="2" w15:restartNumberingAfterBreak="0">
    <w:nsid w:val="74B5B754"/>
    <w:multiLevelType w:val="hybridMultilevel"/>
    <w:tmpl w:val="EDD0DB6A"/>
    <w:lvl w:ilvl="0" w:tplc="28140040">
      <w:start w:val="1"/>
      <w:numFmt w:val="decimal"/>
      <w:lvlText w:val="%1."/>
      <w:lvlJc w:val="left"/>
      <w:pPr>
        <w:ind w:left="720" w:hanging="360"/>
      </w:pPr>
    </w:lvl>
    <w:lvl w:ilvl="1" w:tplc="0DEA1FEA">
      <w:start w:val="1"/>
      <w:numFmt w:val="lowerLetter"/>
      <w:lvlText w:val="%2."/>
      <w:lvlJc w:val="left"/>
      <w:pPr>
        <w:ind w:left="1440" w:hanging="360"/>
      </w:pPr>
    </w:lvl>
    <w:lvl w:ilvl="2" w:tplc="A892555C">
      <w:start w:val="1"/>
      <w:numFmt w:val="lowerRoman"/>
      <w:lvlText w:val="%3."/>
      <w:lvlJc w:val="right"/>
      <w:pPr>
        <w:ind w:left="2160" w:hanging="180"/>
      </w:pPr>
    </w:lvl>
    <w:lvl w:ilvl="3" w:tplc="40A6A19C">
      <w:start w:val="1"/>
      <w:numFmt w:val="decimal"/>
      <w:lvlText w:val="%4."/>
      <w:lvlJc w:val="left"/>
      <w:pPr>
        <w:ind w:left="2880" w:hanging="360"/>
      </w:pPr>
    </w:lvl>
    <w:lvl w:ilvl="4" w:tplc="459E1F82">
      <w:start w:val="1"/>
      <w:numFmt w:val="lowerLetter"/>
      <w:lvlText w:val="%5."/>
      <w:lvlJc w:val="left"/>
      <w:pPr>
        <w:ind w:left="3600" w:hanging="360"/>
      </w:pPr>
    </w:lvl>
    <w:lvl w:ilvl="5" w:tplc="3AECD946">
      <w:start w:val="1"/>
      <w:numFmt w:val="lowerRoman"/>
      <w:lvlText w:val="%6."/>
      <w:lvlJc w:val="right"/>
      <w:pPr>
        <w:ind w:left="4320" w:hanging="180"/>
      </w:pPr>
    </w:lvl>
    <w:lvl w:ilvl="6" w:tplc="E76CC552">
      <w:start w:val="1"/>
      <w:numFmt w:val="decimal"/>
      <w:lvlText w:val="%7."/>
      <w:lvlJc w:val="left"/>
      <w:pPr>
        <w:ind w:left="5040" w:hanging="360"/>
      </w:pPr>
    </w:lvl>
    <w:lvl w:ilvl="7" w:tplc="90D25906">
      <w:start w:val="1"/>
      <w:numFmt w:val="lowerLetter"/>
      <w:lvlText w:val="%8."/>
      <w:lvlJc w:val="left"/>
      <w:pPr>
        <w:ind w:left="5760" w:hanging="360"/>
      </w:pPr>
    </w:lvl>
    <w:lvl w:ilvl="8" w:tplc="90048158">
      <w:start w:val="1"/>
      <w:numFmt w:val="lowerRoman"/>
      <w:lvlText w:val="%9."/>
      <w:lvlJc w:val="right"/>
      <w:pPr>
        <w:ind w:left="6480" w:hanging="180"/>
      </w:pPr>
    </w:lvl>
  </w:abstractNum>
  <w:num w:numId="1" w16cid:durableId="503739178">
    <w:abstractNumId w:val="1"/>
  </w:num>
  <w:num w:numId="2" w16cid:durableId="703364238">
    <w:abstractNumId w:val="0"/>
  </w:num>
  <w:num w:numId="3" w16cid:durableId="568541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CD"/>
    <w:rsid w:val="000367C2"/>
    <w:rsid w:val="00127424"/>
    <w:rsid w:val="002A7A1F"/>
    <w:rsid w:val="00313213"/>
    <w:rsid w:val="0041327D"/>
    <w:rsid w:val="00470C2D"/>
    <w:rsid w:val="004B30DA"/>
    <w:rsid w:val="00574E08"/>
    <w:rsid w:val="00AC5119"/>
    <w:rsid w:val="00AF326F"/>
    <w:rsid w:val="00B178CD"/>
    <w:rsid w:val="00D0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ABF7"/>
  <w15:chartTrackingRefBased/>
  <w15:docId w15:val="{91250456-40BF-4B17-B834-4178A7B9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CD"/>
    <w:pPr>
      <w:spacing w:after="120" w:line="259" w:lineRule="auto"/>
    </w:pPr>
    <w:rPr>
      <w:rFonts w:ascii="Montserrat Medium" w:hAnsi="Montserrat Medium"/>
      <w:kern w:val="0"/>
      <w:sz w:val="20"/>
      <w:szCs w:val="22"/>
      <w14:ligatures w14:val="none"/>
    </w:rPr>
  </w:style>
  <w:style w:type="paragraph" w:styleId="Heading1">
    <w:name w:val="heading 1"/>
    <w:basedOn w:val="Normal"/>
    <w:next w:val="Normal"/>
    <w:link w:val="Heading1Char"/>
    <w:uiPriority w:val="9"/>
    <w:qFormat/>
    <w:rsid w:val="00B17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17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8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8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8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8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8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8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8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7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8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8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8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8CD"/>
    <w:rPr>
      <w:rFonts w:eastAsiaTheme="majorEastAsia" w:cstheme="majorBidi"/>
      <w:color w:val="272727" w:themeColor="text1" w:themeTint="D8"/>
    </w:rPr>
  </w:style>
  <w:style w:type="paragraph" w:styleId="Title">
    <w:name w:val="Title"/>
    <w:basedOn w:val="Normal"/>
    <w:next w:val="Normal"/>
    <w:link w:val="TitleChar"/>
    <w:uiPriority w:val="10"/>
    <w:qFormat/>
    <w:rsid w:val="00B17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8CD"/>
    <w:pPr>
      <w:spacing w:before="160"/>
      <w:jc w:val="center"/>
    </w:pPr>
    <w:rPr>
      <w:i/>
      <w:iCs/>
      <w:color w:val="404040" w:themeColor="text1" w:themeTint="BF"/>
    </w:rPr>
  </w:style>
  <w:style w:type="character" w:customStyle="1" w:styleId="QuoteChar">
    <w:name w:val="Quote Char"/>
    <w:basedOn w:val="DefaultParagraphFont"/>
    <w:link w:val="Quote"/>
    <w:uiPriority w:val="29"/>
    <w:rsid w:val="00B178CD"/>
    <w:rPr>
      <w:i/>
      <w:iCs/>
      <w:color w:val="404040" w:themeColor="text1" w:themeTint="BF"/>
    </w:rPr>
  </w:style>
  <w:style w:type="paragraph" w:styleId="ListParagraph">
    <w:name w:val="List Paragraph"/>
    <w:basedOn w:val="Normal"/>
    <w:uiPriority w:val="34"/>
    <w:qFormat/>
    <w:rsid w:val="00B178CD"/>
    <w:pPr>
      <w:ind w:left="720"/>
      <w:contextualSpacing/>
    </w:pPr>
  </w:style>
  <w:style w:type="character" w:styleId="IntenseEmphasis">
    <w:name w:val="Intense Emphasis"/>
    <w:basedOn w:val="DefaultParagraphFont"/>
    <w:uiPriority w:val="21"/>
    <w:qFormat/>
    <w:rsid w:val="00B178CD"/>
    <w:rPr>
      <w:i/>
      <w:iCs/>
      <w:color w:val="0F4761" w:themeColor="accent1" w:themeShade="BF"/>
    </w:rPr>
  </w:style>
  <w:style w:type="paragraph" w:styleId="IntenseQuote">
    <w:name w:val="Intense Quote"/>
    <w:basedOn w:val="Normal"/>
    <w:next w:val="Normal"/>
    <w:link w:val="IntenseQuoteChar"/>
    <w:uiPriority w:val="30"/>
    <w:qFormat/>
    <w:rsid w:val="00B17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8CD"/>
    <w:rPr>
      <w:i/>
      <w:iCs/>
      <w:color w:val="0F4761" w:themeColor="accent1" w:themeShade="BF"/>
    </w:rPr>
  </w:style>
  <w:style w:type="character" w:styleId="IntenseReference">
    <w:name w:val="Intense Reference"/>
    <w:basedOn w:val="DefaultParagraphFont"/>
    <w:uiPriority w:val="32"/>
    <w:qFormat/>
    <w:rsid w:val="00B178CD"/>
    <w:rPr>
      <w:b/>
      <w:bCs/>
      <w:smallCaps/>
      <w:color w:val="0F4761" w:themeColor="accent1" w:themeShade="BF"/>
      <w:spacing w:val="5"/>
    </w:rPr>
  </w:style>
  <w:style w:type="character" w:styleId="Hyperlink">
    <w:name w:val="Hyperlink"/>
    <w:basedOn w:val="DefaultParagraphFont"/>
    <w:uiPriority w:val="99"/>
    <w:unhideWhenUsed/>
    <w:rsid w:val="00B178CD"/>
    <w:rPr>
      <w:color w:val="467886" w:themeColor="hyperlink"/>
      <w:u w:val="single"/>
    </w:rPr>
  </w:style>
  <w:style w:type="table" w:styleId="TableGrid">
    <w:name w:val="Table Grid"/>
    <w:basedOn w:val="TableNormal"/>
    <w:uiPriority w:val="59"/>
    <w:rsid w:val="00B178C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8CD"/>
    <w:rPr>
      <w:sz w:val="16"/>
      <w:szCs w:val="16"/>
    </w:rPr>
  </w:style>
  <w:style w:type="paragraph" w:styleId="CommentText">
    <w:name w:val="annotation text"/>
    <w:basedOn w:val="Normal"/>
    <w:link w:val="CommentTextChar"/>
    <w:uiPriority w:val="99"/>
    <w:unhideWhenUsed/>
    <w:rsid w:val="00B178CD"/>
    <w:pPr>
      <w:spacing w:line="240" w:lineRule="auto"/>
    </w:pPr>
    <w:rPr>
      <w:szCs w:val="20"/>
    </w:rPr>
  </w:style>
  <w:style w:type="character" w:customStyle="1" w:styleId="CommentTextChar">
    <w:name w:val="Comment Text Char"/>
    <w:basedOn w:val="DefaultParagraphFont"/>
    <w:link w:val="CommentText"/>
    <w:uiPriority w:val="99"/>
    <w:rsid w:val="00B178CD"/>
    <w:rPr>
      <w:rFonts w:ascii="Montserrat Medium" w:hAnsi="Montserrat Medium"/>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a.nv.gov/uploadedFiles/onanvgov/content/Programs/DPBH%20Language%20Access%20Plan%202022%20ADA%2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47934575B8544D801581D250394F66" ma:contentTypeVersion="18" ma:contentTypeDescription="Create a new document." ma:contentTypeScope="" ma:versionID="609954d1d2a5ef2ff140fc419bad4725">
  <xsd:schema xmlns:xsd="http://www.w3.org/2001/XMLSchema" xmlns:xs="http://www.w3.org/2001/XMLSchema" xmlns:p="http://schemas.microsoft.com/office/2006/metadata/properties" xmlns:ns2="aa6d6a4c-76ea-4555-8dee-d145436d9ff7" xmlns:ns3="516b8590-d7b4-4965-80f0-13162f5305f3" targetNamespace="http://schemas.microsoft.com/office/2006/metadata/properties" ma:root="true" ma:fieldsID="c44a2938d759622df14e07535cfe3063" ns2:_="" ns3:_="">
    <xsd:import namespace="aa6d6a4c-76ea-4555-8dee-d145436d9ff7"/>
    <xsd:import namespace="516b8590-d7b4-4965-80f0-13162f5305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6a4c-76ea-4555-8dee-d145436d9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6b8590-d7b4-4965-80f0-13162f5305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6fe97a-2e22-4041-a0cb-07244a5d9c3c}" ma:internalName="TaxCatchAll" ma:showField="CatchAllData" ma:web="516b8590-d7b4-4965-80f0-13162f5305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d6a4c-76ea-4555-8dee-d145436d9ff7">
      <Terms xmlns="http://schemas.microsoft.com/office/infopath/2007/PartnerControls"/>
    </lcf76f155ced4ddcb4097134ff3c332f>
    <TaxCatchAll xmlns="516b8590-d7b4-4965-80f0-13162f5305f3" xsi:nil="true"/>
  </documentManagement>
</p:properties>
</file>

<file path=customXml/itemProps1.xml><?xml version="1.0" encoding="utf-8"?>
<ds:datastoreItem xmlns:ds="http://schemas.openxmlformats.org/officeDocument/2006/customXml" ds:itemID="{31A5E2E1-2E3D-45CE-86F1-5E7992F64F9F}">
  <ds:schemaRefs>
    <ds:schemaRef ds:uri="http://schemas.microsoft.com/sharepoint/v3/contenttype/forms"/>
  </ds:schemaRefs>
</ds:datastoreItem>
</file>

<file path=customXml/itemProps2.xml><?xml version="1.0" encoding="utf-8"?>
<ds:datastoreItem xmlns:ds="http://schemas.openxmlformats.org/officeDocument/2006/customXml" ds:itemID="{705D2010-FF41-4537-BE8E-F44B5C6B9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d6a4c-76ea-4555-8dee-d145436d9ff7"/>
    <ds:schemaRef ds:uri="516b8590-d7b4-4965-80f0-13162f530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51205-D65C-4048-A14B-413A74A7E89A}">
  <ds:schemaRefs>
    <ds:schemaRef ds:uri="516b8590-d7b4-4965-80f0-13162f5305f3"/>
    <ds:schemaRef ds:uri="http://purl.org/dc/terms/"/>
    <ds:schemaRef ds:uri="http://www.w3.org/XML/1998/namespace"/>
    <ds:schemaRef ds:uri="http://purl.org/dc/dcmitype/"/>
    <ds:schemaRef ds:uri="http://schemas.microsoft.com/office/2006/documentManagement/types"/>
    <ds:schemaRef ds:uri="http://purl.org/dc/elements/1.1/"/>
    <ds:schemaRef ds:uri="aa6d6a4c-76ea-4555-8dee-d145436d9ff7"/>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M. Conn</dc:creator>
  <cp:keywords/>
  <dc:description/>
  <cp:lastModifiedBy>Tami M. Conn</cp:lastModifiedBy>
  <cp:revision>9</cp:revision>
  <dcterms:created xsi:type="dcterms:W3CDTF">2025-09-29T07:07:00Z</dcterms:created>
  <dcterms:modified xsi:type="dcterms:W3CDTF">2025-09-29T22:54:00Z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0x0101002047934575B8544D801581D250394F66</vt:lpwstr>
  </property>
  <property fmtid="{D5CDD505-2E9C-101B-9397-08002B2CF9AE}" pid="3" name="MediaServiceImageTags">
    <vt:lpwstr/>
  </property>
</Properties>
</file>