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7844C" w14:textId="77777777" w:rsidR="004C4039" w:rsidRPr="00E72256" w:rsidRDefault="004C4039" w:rsidP="00997DB0">
      <w:pPr>
        <w:pStyle w:val="Heading1"/>
        <w:numPr>
          <w:ilvl w:val="0"/>
          <w:numId w:val="23"/>
        </w:numPr>
        <w:spacing w:after="160" w:line="240" w:lineRule="auto"/>
        <w:ind w:left="0"/>
      </w:pPr>
      <w:r w:rsidRPr="00E72256">
        <w:t>HRSA Service Definition</w:t>
      </w:r>
    </w:p>
    <w:p w14:paraId="25BD9828" w14:textId="136C9538" w:rsidR="00651421" w:rsidRDefault="00651421" w:rsidP="0060513E">
      <w:pPr>
        <w:spacing w:line="240" w:lineRule="auto"/>
      </w:pPr>
      <w:r>
        <w:t>Health Insurance Premium and Cost Sharing Assistance provides financial assistance for eligible clients living with HIV to maintain continuity of health insurance or to receive medical and pharmacy benefits under a health care coverage program. For purposes of this service category, health insurance also includes standalone dental insurance. The service provision consists of the following:</w:t>
      </w:r>
    </w:p>
    <w:p w14:paraId="4CED2273" w14:textId="64166B4F" w:rsidR="00651421" w:rsidRDefault="00651421" w:rsidP="0060513E">
      <w:pPr>
        <w:pStyle w:val="ListParagraph"/>
        <w:numPr>
          <w:ilvl w:val="0"/>
          <w:numId w:val="34"/>
        </w:numPr>
        <w:spacing w:line="240" w:lineRule="auto"/>
        <w:contextualSpacing w:val="0"/>
      </w:pPr>
      <w:r>
        <w:t>Paying health insurance premiums to provide comprehensive HIV Outpatient/</w:t>
      </w:r>
      <w:r w:rsidR="00915750">
        <w:t xml:space="preserve"> </w:t>
      </w:r>
      <w:r>
        <w:t>Ambulatory Health Services, and pharmacy benefits that provide a full range of HIV medications for eligible clients; and/or</w:t>
      </w:r>
    </w:p>
    <w:p w14:paraId="67D914B7" w14:textId="77777777" w:rsidR="00651421" w:rsidRDefault="00651421" w:rsidP="0060513E">
      <w:pPr>
        <w:pStyle w:val="ListParagraph"/>
        <w:numPr>
          <w:ilvl w:val="0"/>
          <w:numId w:val="34"/>
        </w:numPr>
        <w:spacing w:line="240" w:lineRule="auto"/>
        <w:contextualSpacing w:val="0"/>
      </w:pPr>
      <w:r>
        <w:t>Paying standalone dental insurance premiums to provide comprehensive oral health care services for eligible clients; and/or</w:t>
      </w:r>
    </w:p>
    <w:p w14:paraId="15C10621" w14:textId="0499E735" w:rsidR="00651421" w:rsidRDefault="00651421" w:rsidP="0060513E">
      <w:pPr>
        <w:pStyle w:val="ListParagraph"/>
        <w:numPr>
          <w:ilvl w:val="0"/>
          <w:numId w:val="34"/>
        </w:numPr>
        <w:spacing w:line="240" w:lineRule="auto"/>
        <w:contextualSpacing w:val="0"/>
      </w:pPr>
      <w:r>
        <w:t>Paying cost sharing on behalf of the client</w:t>
      </w:r>
      <w:r w:rsidR="00EA65C9">
        <w:t>.</w:t>
      </w:r>
    </w:p>
    <w:p w14:paraId="7E567772" w14:textId="634E3B23" w:rsidR="00651421" w:rsidRDefault="00651421" w:rsidP="0060513E">
      <w:pPr>
        <w:spacing w:line="240" w:lineRule="auto"/>
      </w:pPr>
      <w:r>
        <w:t xml:space="preserve">To use </w:t>
      </w:r>
      <w:r w:rsidR="00A23B63">
        <w:t>Ryan White HIV/AIDS Program (</w:t>
      </w:r>
      <w:r>
        <w:t>RWHAP</w:t>
      </w:r>
      <w:r w:rsidR="00A23B63">
        <w:t>)</w:t>
      </w:r>
      <w:r>
        <w:t xml:space="preserve"> funds for standalone dental insurance premium assistance, an RWHAP Part recipient must implement a methodology that incorporates the following requirement:</w:t>
      </w:r>
    </w:p>
    <w:p w14:paraId="6B83405C" w14:textId="2FFE6774" w:rsidR="00107096" w:rsidRDefault="00651421" w:rsidP="0060513E">
      <w:pPr>
        <w:pStyle w:val="ListParagraph"/>
        <w:numPr>
          <w:ilvl w:val="0"/>
          <w:numId w:val="36"/>
        </w:numPr>
        <w:spacing w:line="240" w:lineRule="auto"/>
        <w:contextualSpacing w:val="0"/>
      </w:pPr>
      <w:r>
        <w:t>RWHAP Part recipients must assess and compare the aggregate cost of paying for the standalone dental insurance option versus paying for the full cost of HIV oral health care services to ensure that purchasing standalone dental insurance is cost effective in the aggregate, and allocate funding to Health Insurance Premium and Cost Sharing Assistance only when determined to be cost effective.</w:t>
      </w:r>
    </w:p>
    <w:p w14:paraId="686708FA" w14:textId="485E0BF0" w:rsidR="00092503" w:rsidRPr="00092503" w:rsidRDefault="00092503" w:rsidP="0060513E">
      <w:pPr>
        <w:spacing w:line="240" w:lineRule="auto"/>
        <w:rPr>
          <w:szCs w:val="24"/>
        </w:rPr>
      </w:pPr>
      <w:r w:rsidRPr="00092503">
        <w:rPr>
          <w:szCs w:val="24"/>
        </w:rPr>
        <w:t>The State of Nevada</w:t>
      </w:r>
      <w:r w:rsidR="00A23B63">
        <w:rPr>
          <w:szCs w:val="24"/>
        </w:rPr>
        <w:t xml:space="preserve">, Ryan White Part B program </w:t>
      </w:r>
      <w:r w:rsidRPr="00092503">
        <w:rPr>
          <w:szCs w:val="24"/>
        </w:rPr>
        <w:t xml:space="preserve">recommends that all </w:t>
      </w:r>
      <w:r w:rsidR="00A23B63">
        <w:rPr>
          <w:szCs w:val="24"/>
        </w:rPr>
        <w:t>subrecipients</w:t>
      </w:r>
      <w:r w:rsidRPr="00092503">
        <w:rPr>
          <w:szCs w:val="24"/>
        </w:rPr>
        <w:t xml:space="preserve"> utilize validated best practices for the execution of their service category. If an agency needs resources or recommendations to locate or implement best practice tools please contact the </w:t>
      </w:r>
      <w:proofErr w:type="gramStart"/>
      <w:r w:rsidR="00A23B63">
        <w:rPr>
          <w:szCs w:val="24"/>
        </w:rPr>
        <w:t>Recipient(</w:t>
      </w:r>
      <w:proofErr w:type="gramEnd"/>
      <w:r w:rsidR="00A23B63">
        <w:rPr>
          <w:szCs w:val="24"/>
        </w:rPr>
        <w:t>O</w:t>
      </w:r>
      <w:r w:rsidRPr="00092503">
        <w:rPr>
          <w:szCs w:val="24"/>
        </w:rPr>
        <w:t xml:space="preserve">ffice </w:t>
      </w:r>
      <w:r w:rsidR="00A23B63">
        <w:rPr>
          <w:szCs w:val="24"/>
        </w:rPr>
        <w:t xml:space="preserve">of HIV/AIDS) </w:t>
      </w:r>
      <w:r w:rsidRPr="00092503">
        <w:rPr>
          <w:szCs w:val="24"/>
        </w:rPr>
        <w:t>and we will provide necessary guidance. It is an expectation that all agencies implement a program that can have measurable positive effects on for clients.</w:t>
      </w:r>
    </w:p>
    <w:p w14:paraId="09AF8250" w14:textId="77777777" w:rsidR="004C4039" w:rsidRDefault="004C4039" w:rsidP="0060513E">
      <w:pPr>
        <w:pStyle w:val="Heading1"/>
        <w:numPr>
          <w:ilvl w:val="0"/>
          <w:numId w:val="23"/>
        </w:numPr>
        <w:spacing w:before="0" w:after="160" w:line="240" w:lineRule="auto"/>
        <w:ind w:left="0"/>
      </w:pPr>
      <w:r w:rsidRPr="00E72256">
        <w:t>Service Goals and Objectives</w:t>
      </w:r>
    </w:p>
    <w:p w14:paraId="0E64BF29" w14:textId="77777777" w:rsidR="0042617F" w:rsidRDefault="0042617F" w:rsidP="0060513E">
      <w:pPr>
        <w:pStyle w:val="Heading4"/>
        <w:spacing w:before="0" w:after="160" w:line="240" w:lineRule="auto"/>
      </w:pPr>
      <w:r>
        <w:t xml:space="preserve">Cost-Sharing Assistance Program </w:t>
      </w:r>
    </w:p>
    <w:p w14:paraId="0FF16E47" w14:textId="0FBA844C" w:rsidR="00BD50C5" w:rsidRDefault="00577E15" w:rsidP="0060513E">
      <w:pPr>
        <w:spacing w:line="240" w:lineRule="auto"/>
      </w:pPr>
      <w:r>
        <w:t>The service goal and objective of the cost-sharing assistance program is t</w:t>
      </w:r>
      <w:r w:rsidR="0042617F">
        <w:t>o provide persons living with HIV the opportunity to receive primary care and specialty medical care office visits for monitoring and maintenance of their HIV.</w:t>
      </w:r>
      <w:r w:rsidR="00F561E1">
        <w:t xml:space="preserve"> For the purposes of this service category</w:t>
      </w:r>
      <w:r w:rsidR="00454AE8">
        <w:t xml:space="preserve"> and in alignment with the HRSA Service Definition</w:t>
      </w:r>
      <w:r w:rsidR="00F561E1">
        <w:t xml:space="preserve">, </w:t>
      </w:r>
      <w:r w:rsidR="00F561E1" w:rsidRPr="00F561E1">
        <w:t>Nevada Ryan White Part B Program</w:t>
      </w:r>
      <w:r w:rsidR="00F561E1">
        <w:t xml:space="preserve"> (RWPB) will fund the cost-sharing assistance for clients </w:t>
      </w:r>
      <w:r w:rsidR="00BD50C5">
        <w:t xml:space="preserve">to provide comprehensive oral health care services for eligible clients enrolled in a Marketplace Health Insurance plan. </w:t>
      </w:r>
    </w:p>
    <w:p w14:paraId="0C2455C6" w14:textId="77777777" w:rsidR="00707BA3" w:rsidRPr="00577536" w:rsidRDefault="00707BA3" w:rsidP="00577536">
      <w:pPr>
        <w:pStyle w:val="Heading4"/>
        <w:shd w:val="clear" w:color="auto" w:fill="FFFF00"/>
        <w:spacing w:before="0" w:after="160" w:line="240" w:lineRule="auto"/>
      </w:pPr>
      <w:r w:rsidRPr="00577536">
        <w:lastRenderedPageBreak/>
        <w:t xml:space="preserve">Health Insurance Premium-Dental </w:t>
      </w:r>
    </w:p>
    <w:p w14:paraId="09A14D6F" w14:textId="080B3CAB" w:rsidR="00707BA3" w:rsidRPr="00577536" w:rsidRDefault="00707BA3" w:rsidP="00577536">
      <w:pPr>
        <w:shd w:val="clear" w:color="auto" w:fill="FFFF00"/>
        <w:spacing w:line="240" w:lineRule="auto"/>
      </w:pPr>
      <w:r w:rsidRPr="00577536">
        <w:t xml:space="preserve">The service goal and objective of the health insurance premium program is to provide persons living with HIV the opportunity to receive dental care office visits for monitoring and maintenance of their oral health. For the purposes of this service category and in alignment with the HRSA Service Definition, Nevada Ryan White Part B Program (RWPB) will fund the stand alone dental insurance premium “to receive medical and pharmacy benefits under a health care coverage program.” </w:t>
      </w:r>
    </w:p>
    <w:p w14:paraId="7810852E" w14:textId="0D909DCB" w:rsidR="00454AE8" w:rsidRDefault="001A4DAE" w:rsidP="00577536">
      <w:pPr>
        <w:shd w:val="clear" w:color="auto" w:fill="FFFF00"/>
        <w:spacing w:line="240" w:lineRule="auto"/>
      </w:pPr>
      <w:r w:rsidRPr="00577536">
        <w:t xml:space="preserve">RWPB interprets </w:t>
      </w:r>
      <w:r w:rsidR="009036AC" w:rsidRPr="00577536">
        <w:t xml:space="preserve">that a </w:t>
      </w:r>
      <w:r w:rsidRPr="00577536">
        <w:t>Medical Discount Program</w:t>
      </w:r>
      <w:r w:rsidR="0023641A" w:rsidRPr="00577536">
        <w:t xml:space="preserve"> (MDP)</w:t>
      </w:r>
      <w:r w:rsidRPr="00577536">
        <w:t xml:space="preserve"> as a health care coverage program for the uninsured</w:t>
      </w:r>
      <w:r w:rsidR="00BD50C5" w:rsidRPr="00577536">
        <w:t xml:space="preserve"> and underinsured</w:t>
      </w:r>
      <w:r w:rsidR="00454AE8" w:rsidRPr="00577536">
        <w:t>. MDP allows uninsured</w:t>
      </w:r>
      <w:r w:rsidR="00BD50C5" w:rsidRPr="00577536">
        <w:t>/underinsured</w:t>
      </w:r>
      <w:r w:rsidR="00454AE8" w:rsidRPr="00577536">
        <w:t xml:space="preserve"> persons living with HIV to receive access to primary care</w:t>
      </w:r>
      <w:r w:rsidR="007F4E95" w:rsidRPr="00577536">
        <w:t xml:space="preserve">, </w:t>
      </w:r>
      <w:r w:rsidR="00454AE8" w:rsidRPr="00577536">
        <w:t>specialty medical care</w:t>
      </w:r>
      <w:r w:rsidR="007F4E95" w:rsidRPr="00577536">
        <w:t>, and dental care</w:t>
      </w:r>
      <w:r w:rsidR="00454AE8" w:rsidRPr="00577536">
        <w:t>, while ADAP direct medication assistance provides access to medication</w:t>
      </w:r>
      <w:r w:rsidR="0023641A" w:rsidRPr="00577536">
        <w:t>s</w:t>
      </w:r>
      <w:r w:rsidRPr="00577536">
        <w:t xml:space="preserve">. </w:t>
      </w:r>
      <w:r w:rsidR="00454AE8" w:rsidRPr="00577536">
        <w:t xml:space="preserve">Therefore, RWPB will fund the annual membership premium for </w:t>
      </w:r>
      <w:r w:rsidR="009036AC" w:rsidRPr="00577536">
        <w:t xml:space="preserve">a </w:t>
      </w:r>
      <w:r w:rsidR="00454AE8" w:rsidRPr="00577536">
        <w:t>Medical Discount Program (MDP)</w:t>
      </w:r>
      <w:r w:rsidR="00707BA3" w:rsidRPr="00577536">
        <w:t xml:space="preserve">, standalone dental insurance premiums </w:t>
      </w:r>
      <w:r w:rsidR="00454AE8" w:rsidRPr="00577536">
        <w:t>for the uninsured</w:t>
      </w:r>
      <w:r w:rsidR="00707BA3" w:rsidRPr="00577536">
        <w:t>/underinsured</w:t>
      </w:r>
      <w:r w:rsidR="00454AE8" w:rsidRPr="00577536">
        <w:t xml:space="preserve"> and the HIV-related medical MDP co-payments</w:t>
      </w:r>
      <w:r w:rsidR="00707BA3" w:rsidRPr="00577536">
        <w:t xml:space="preserve"> and standalone dental insurance co-payments</w:t>
      </w:r>
      <w:r w:rsidR="00454AE8" w:rsidRPr="00577536">
        <w:t xml:space="preserve"> (non Rx) under this service category.</w:t>
      </w:r>
    </w:p>
    <w:p w14:paraId="592C15D4" w14:textId="7983DE9E" w:rsidR="00B57C8B" w:rsidRPr="009C40D5" w:rsidRDefault="00B57C8B" w:rsidP="00577536">
      <w:pPr>
        <w:shd w:val="clear" w:color="auto" w:fill="FFFF00"/>
        <w:spacing w:line="240" w:lineRule="auto"/>
      </w:pPr>
      <w:r>
        <w:t>There is a service cap per grant year of $</w:t>
      </w:r>
      <w:r w:rsidR="005C7889">
        <w:t>2</w:t>
      </w:r>
      <w:bookmarkStart w:id="0" w:name="_GoBack"/>
      <w:bookmarkEnd w:id="0"/>
      <w:r>
        <w:t>,000 per enrolled consumer.</w:t>
      </w:r>
    </w:p>
    <w:p w14:paraId="2B96F68B" w14:textId="18D97BB5" w:rsidR="004C4039" w:rsidRPr="00E72256" w:rsidRDefault="00AD5702" w:rsidP="0060513E">
      <w:pPr>
        <w:pStyle w:val="Heading1"/>
        <w:numPr>
          <w:ilvl w:val="0"/>
          <w:numId w:val="23"/>
        </w:numPr>
        <w:spacing w:before="0" w:after="160" w:line="240" w:lineRule="auto"/>
        <w:ind w:left="0"/>
      </w:pPr>
      <w:r>
        <w:t>Currently Funded HIP-</w:t>
      </w:r>
      <w:r w:rsidR="0042617F">
        <w:t>CSAP Services</w:t>
      </w:r>
    </w:p>
    <w:p w14:paraId="3626A19B" w14:textId="18D61B28" w:rsidR="0042617F" w:rsidRDefault="0042617F" w:rsidP="0060513E">
      <w:pPr>
        <w:pStyle w:val="Heading4"/>
        <w:numPr>
          <w:ilvl w:val="0"/>
          <w:numId w:val="27"/>
        </w:numPr>
        <w:spacing w:before="0" w:after="160" w:line="240" w:lineRule="auto"/>
        <w:ind w:left="360"/>
      </w:pPr>
      <w:r>
        <w:t>Cost-Sharing Assistance Program</w:t>
      </w:r>
      <w:r w:rsidR="005211F5">
        <w:t xml:space="preserve"> (CSAP)</w:t>
      </w:r>
    </w:p>
    <w:p w14:paraId="03129B1E" w14:textId="77777777" w:rsidR="0042617F" w:rsidRDefault="00033D9B" w:rsidP="0060513E">
      <w:pPr>
        <w:pStyle w:val="NoSpacing"/>
        <w:numPr>
          <w:ilvl w:val="0"/>
          <w:numId w:val="28"/>
        </w:numPr>
        <w:spacing w:before="0" w:after="160"/>
        <w:jc w:val="left"/>
      </w:pPr>
      <w:r>
        <w:t xml:space="preserve">CSAP </w:t>
      </w:r>
      <w:r w:rsidR="0042617F">
        <w:t>Client Coordination</w:t>
      </w:r>
    </w:p>
    <w:p w14:paraId="7BD57F46" w14:textId="77777777" w:rsidR="0042617F" w:rsidRDefault="00033D9B" w:rsidP="0060513E">
      <w:pPr>
        <w:pStyle w:val="NoSpacing"/>
        <w:numPr>
          <w:ilvl w:val="0"/>
          <w:numId w:val="28"/>
        </w:numPr>
        <w:spacing w:before="0" w:after="160"/>
        <w:jc w:val="left"/>
      </w:pPr>
      <w:r>
        <w:t xml:space="preserve">CSAP </w:t>
      </w:r>
      <w:r w:rsidR="0042617F">
        <w:t>Provider Coordination</w:t>
      </w:r>
    </w:p>
    <w:p w14:paraId="4880952C" w14:textId="4ABB71D5" w:rsidR="0042617F" w:rsidRDefault="00033D9B" w:rsidP="0060513E">
      <w:pPr>
        <w:pStyle w:val="NoSpacing"/>
        <w:numPr>
          <w:ilvl w:val="0"/>
          <w:numId w:val="28"/>
        </w:numPr>
        <w:spacing w:before="0" w:after="160"/>
        <w:jc w:val="left"/>
      </w:pPr>
      <w:r>
        <w:t xml:space="preserve">CSAP </w:t>
      </w:r>
      <w:r w:rsidR="0042617F">
        <w:t>Claim Payment</w:t>
      </w:r>
      <w:r w:rsidR="002D3475">
        <w:t xml:space="preserve"> (Insured)</w:t>
      </w:r>
    </w:p>
    <w:p w14:paraId="4D315264" w14:textId="73D0D42A" w:rsidR="002D3475" w:rsidRDefault="002D3475" w:rsidP="0060513E">
      <w:pPr>
        <w:pStyle w:val="NoSpacing"/>
        <w:numPr>
          <w:ilvl w:val="0"/>
          <w:numId w:val="28"/>
        </w:numPr>
        <w:spacing w:before="0" w:after="160"/>
        <w:jc w:val="left"/>
      </w:pPr>
      <w:r>
        <w:t>CSAP Claim Payment (Uninsured/MDP)</w:t>
      </w:r>
    </w:p>
    <w:p w14:paraId="140AE4F4" w14:textId="00FE1FB0" w:rsidR="002D3475" w:rsidRDefault="002D3475" w:rsidP="0060513E">
      <w:pPr>
        <w:pStyle w:val="NoSpacing"/>
        <w:numPr>
          <w:ilvl w:val="0"/>
          <w:numId w:val="28"/>
        </w:numPr>
        <w:spacing w:before="0" w:after="160"/>
        <w:jc w:val="left"/>
      </w:pPr>
      <w:r>
        <w:t>MDP Annual Membership Premium</w:t>
      </w:r>
    </w:p>
    <w:p w14:paraId="17A59EE6" w14:textId="48BBD18C" w:rsidR="009036AC" w:rsidRDefault="009036AC" w:rsidP="009036AC">
      <w:pPr>
        <w:pStyle w:val="Heading4"/>
        <w:numPr>
          <w:ilvl w:val="0"/>
          <w:numId w:val="27"/>
        </w:numPr>
        <w:spacing w:before="0" w:after="160" w:line="240" w:lineRule="auto"/>
        <w:ind w:left="360"/>
      </w:pPr>
      <w:r>
        <w:t>Dental Health Insurance Premium and Cost-Sharing Assistance Program (DHIP)</w:t>
      </w:r>
    </w:p>
    <w:p w14:paraId="52BDE203" w14:textId="1B68639B" w:rsidR="009036AC" w:rsidRPr="00A23B63" w:rsidRDefault="009036AC" w:rsidP="00A23B63">
      <w:pPr>
        <w:pStyle w:val="NoSpacing"/>
        <w:numPr>
          <w:ilvl w:val="1"/>
          <w:numId w:val="27"/>
        </w:numPr>
        <w:shd w:val="clear" w:color="auto" w:fill="FFFF00"/>
        <w:spacing w:before="0" w:after="160"/>
        <w:ind w:left="720"/>
        <w:jc w:val="left"/>
      </w:pPr>
      <w:r w:rsidRPr="00A23B63">
        <w:t>Dental Client Assessment/Development</w:t>
      </w:r>
    </w:p>
    <w:p w14:paraId="415ED73D" w14:textId="6E740E82" w:rsidR="009036AC" w:rsidRPr="00A23B63" w:rsidRDefault="009036AC" w:rsidP="00A23B63">
      <w:pPr>
        <w:pStyle w:val="NoSpacing"/>
        <w:numPr>
          <w:ilvl w:val="1"/>
          <w:numId w:val="27"/>
        </w:numPr>
        <w:shd w:val="clear" w:color="auto" w:fill="FFFF00"/>
        <w:spacing w:before="0" w:after="160"/>
        <w:ind w:left="720"/>
        <w:jc w:val="left"/>
      </w:pPr>
      <w:r w:rsidRPr="00A23B63">
        <w:t>Dental Client Reassessment/Redevelopment</w:t>
      </w:r>
    </w:p>
    <w:p w14:paraId="183F3D9D" w14:textId="724C067D" w:rsidR="009036AC" w:rsidRPr="00A23B63" w:rsidRDefault="009036AC" w:rsidP="00A23B63">
      <w:pPr>
        <w:pStyle w:val="NoSpacing"/>
        <w:numPr>
          <w:ilvl w:val="1"/>
          <w:numId w:val="27"/>
        </w:numPr>
        <w:shd w:val="clear" w:color="auto" w:fill="FFFF00"/>
        <w:spacing w:before="0" w:after="160"/>
        <w:ind w:left="720"/>
        <w:jc w:val="left"/>
      </w:pPr>
      <w:r w:rsidRPr="00A23B63">
        <w:t>Dental Client Coordination</w:t>
      </w:r>
    </w:p>
    <w:p w14:paraId="67BAD219" w14:textId="5258B567" w:rsidR="009036AC" w:rsidRPr="00A23B63" w:rsidRDefault="009036AC" w:rsidP="00A23B63">
      <w:pPr>
        <w:pStyle w:val="NoSpacing"/>
        <w:numPr>
          <w:ilvl w:val="1"/>
          <w:numId w:val="27"/>
        </w:numPr>
        <w:shd w:val="clear" w:color="auto" w:fill="FFFF00"/>
        <w:spacing w:before="0" w:after="160"/>
        <w:ind w:left="720"/>
        <w:jc w:val="left"/>
      </w:pPr>
      <w:r w:rsidRPr="00A23B63">
        <w:t>Dental Claim Payment – Insured</w:t>
      </w:r>
    </w:p>
    <w:p w14:paraId="051B0491" w14:textId="7ACA63AD" w:rsidR="009036AC" w:rsidRPr="00A23B63" w:rsidRDefault="009036AC" w:rsidP="00A23B63">
      <w:pPr>
        <w:pStyle w:val="NoSpacing"/>
        <w:numPr>
          <w:ilvl w:val="1"/>
          <w:numId w:val="27"/>
        </w:numPr>
        <w:shd w:val="clear" w:color="auto" w:fill="FFFF00"/>
        <w:spacing w:before="0" w:after="160"/>
        <w:ind w:left="720"/>
        <w:jc w:val="left"/>
      </w:pPr>
      <w:r w:rsidRPr="00A23B63">
        <w:t>Dental Claim Payment – Uninsured</w:t>
      </w:r>
    </w:p>
    <w:p w14:paraId="7EC2F5F4" w14:textId="3D26A72F" w:rsidR="003D7D51" w:rsidRPr="00A23B63" w:rsidRDefault="003D7D51" w:rsidP="00A23B63">
      <w:pPr>
        <w:pStyle w:val="NoSpacing"/>
        <w:numPr>
          <w:ilvl w:val="1"/>
          <w:numId w:val="27"/>
        </w:numPr>
        <w:shd w:val="clear" w:color="auto" w:fill="FFFF00"/>
        <w:spacing w:before="0" w:after="160"/>
        <w:ind w:left="720"/>
        <w:jc w:val="left"/>
      </w:pPr>
      <w:r w:rsidRPr="00A23B63">
        <w:t>MDP Annual Membership Premium</w:t>
      </w:r>
    </w:p>
    <w:p w14:paraId="755D78C6" w14:textId="1DEF4555" w:rsidR="009036AC" w:rsidRPr="00A23B63" w:rsidRDefault="009036AC" w:rsidP="00A23B63">
      <w:pPr>
        <w:pStyle w:val="NoSpacing"/>
        <w:numPr>
          <w:ilvl w:val="1"/>
          <w:numId w:val="27"/>
        </w:numPr>
        <w:shd w:val="clear" w:color="auto" w:fill="FFFF00"/>
        <w:spacing w:before="0" w:after="160"/>
        <w:ind w:left="720"/>
        <w:jc w:val="left"/>
      </w:pPr>
      <w:r w:rsidRPr="00A23B63">
        <w:t>Dental Health Literacy Activity</w:t>
      </w:r>
    </w:p>
    <w:p w14:paraId="17322BE3" w14:textId="77777777" w:rsidR="009036AC" w:rsidRDefault="009036AC" w:rsidP="009036AC">
      <w:pPr>
        <w:pStyle w:val="NoSpacing"/>
        <w:spacing w:before="0" w:after="160"/>
        <w:ind w:left="720"/>
        <w:jc w:val="left"/>
      </w:pPr>
    </w:p>
    <w:p w14:paraId="5ED2E496" w14:textId="77777777" w:rsidR="009036AC" w:rsidRDefault="009036AC" w:rsidP="009036AC">
      <w:pPr>
        <w:pStyle w:val="NoSpacing"/>
        <w:spacing w:before="0" w:after="160"/>
        <w:ind w:left="720" w:hanging="360"/>
        <w:jc w:val="left"/>
      </w:pPr>
    </w:p>
    <w:p w14:paraId="6FD06610" w14:textId="7F78AAE3" w:rsidR="00033D9B" w:rsidRPr="00033D9B" w:rsidRDefault="00033D9B" w:rsidP="0060513E">
      <w:pPr>
        <w:pStyle w:val="Heading1"/>
        <w:numPr>
          <w:ilvl w:val="0"/>
          <w:numId w:val="23"/>
        </w:numPr>
        <w:spacing w:before="0" w:after="160" w:line="240" w:lineRule="auto"/>
        <w:ind w:left="0"/>
      </w:pPr>
      <w:r>
        <w:t>HIP</w:t>
      </w:r>
      <w:r w:rsidR="00AD5702">
        <w:t>-</w:t>
      </w:r>
      <w:r>
        <w:t>CSA</w:t>
      </w:r>
      <w:r w:rsidR="00AD5702">
        <w:t>P</w:t>
      </w:r>
      <w:r w:rsidRPr="00033D9B">
        <w:t xml:space="preserve"> Services Eligibility</w:t>
      </w:r>
    </w:p>
    <w:p w14:paraId="28E867F4" w14:textId="77777777" w:rsidR="00100054" w:rsidRDefault="00100054" w:rsidP="0060513E">
      <w:pPr>
        <w:spacing w:line="240" w:lineRule="auto"/>
      </w:pPr>
      <w:r>
        <w:t xml:space="preserve">Before services are provided under this Service Category, </w:t>
      </w:r>
      <w:r w:rsidR="003D3BFD">
        <w:t>p</w:t>
      </w:r>
      <w:r>
        <w:t xml:space="preserve">rovider </w:t>
      </w:r>
      <w:r w:rsidR="003D3BFD">
        <w:t>a</w:t>
      </w:r>
      <w:r>
        <w:t>gency staff must ensure current Ryan White Part B enrollment by using the client’s Member ID Card with valid dates or through CAREWare’s Eligibility and Enrollment Fields tab.</w:t>
      </w:r>
    </w:p>
    <w:p w14:paraId="76E8C418" w14:textId="440DA25E" w:rsidR="00033D9B" w:rsidRDefault="00100054" w:rsidP="0060513E">
      <w:pPr>
        <w:spacing w:line="240" w:lineRule="auto"/>
      </w:pPr>
      <w:r>
        <w:t>The following eligibility cr</w:t>
      </w:r>
      <w:r w:rsidR="00AD5702">
        <w:t>iteria are specific to HIP-CSAP</w:t>
      </w:r>
      <w:r>
        <w:t xml:space="preserve"> Services: Client has been referred to</w:t>
      </w:r>
      <w:r w:rsidR="00006C9F">
        <w:t xml:space="preserve"> a</w:t>
      </w:r>
      <w:r w:rsidR="00AD5702">
        <w:t xml:space="preserve"> RWPB HIP-CSAP </w:t>
      </w:r>
      <w:r w:rsidR="003D3BFD">
        <w:t>s</w:t>
      </w:r>
      <w:r>
        <w:t xml:space="preserve">ervices </w:t>
      </w:r>
      <w:r w:rsidR="003D3BFD">
        <w:t>p</w:t>
      </w:r>
      <w:r>
        <w:t>rovider from another RWPB funded program, has sought out assistance of the agency through self-referral, or has received a referral from an outside RWPB provider. If th</w:t>
      </w:r>
      <w:r w:rsidR="00AD5702">
        <w:t>e client is referred to the HIP-CSAP</w:t>
      </w:r>
      <w:r>
        <w:t xml:space="preserve"> Services Provider from a </w:t>
      </w:r>
      <w:r w:rsidR="00AD5702">
        <w:t>non-RWPB provider, the HIP-CSAP</w:t>
      </w:r>
      <w:r>
        <w:t xml:space="preserve"> Services Provider is responsible for notifying the originating non-RWPB provider that the client is now acce</w:t>
      </w:r>
      <w:r w:rsidR="00AD5702">
        <w:t>ssing services and the HIP-CSAP</w:t>
      </w:r>
      <w:r>
        <w:t xml:space="preserve"> Services Provider is responsible for logging the referral in CAREWare.</w:t>
      </w:r>
    </w:p>
    <w:p w14:paraId="5AB7BF5C" w14:textId="77777777" w:rsidR="00E93AB4" w:rsidRDefault="00033D9B" w:rsidP="0060513E">
      <w:pPr>
        <w:pStyle w:val="Heading1"/>
        <w:numPr>
          <w:ilvl w:val="0"/>
          <w:numId w:val="23"/>
        </w:numPr>
        <w:spacing w:before="0" w:after="160" w:line="240" w:lineRule="auto"/>
        <w:ind w:left="0"/>
      </w:pPr>
      <w:r>
        <w:t>Service Delivery</w:t>
      </w:r>
    </w:p>
    <w:p w14:paraId="4EBE645D" w14:textId="2CEC2F12" w:rsidR="00213B3C" w:rsidRPr="00213B3C" w:rsidRDefault="00213B3C" w:rsidP="0060513E">
      <w:pPr>
        <w:pStyle w:val="NoSpacing"/>
        <w:spacing w:before="0" w:after="160"/>
        <w:jc w:val="left"/>
      </w:pPr>
      <w:r>
        <w:t xml:space="preserve">If a client is requesting </w:t>
      </w:r>
      <w:r w:rsidR="0023641A">
        <w:t xml:space="preserve">cost-sharing assistance </w:t>
      </w:r>
      <w:r>
        <w:t xml:space="preserve">to help cover the cost of medical copayments and has active health insurance </w:t>
      </w:r>
      <w:r w:rsidR="0023641A">
        <w:t>(</w:t>
      </w:r>
      <w:r>
        <w:t xml:space="preserve">private, public, or employer-based) </w:t>
      </w:r>
      <w:r w:rsidR="0023641A">
        <w:t>RWPB</w:t>
      </w:r>
      <w:r w:rsidRPr="00213B3C">
        <w:t xml:space="preserve"> funds may only be used to pay for any Ryan White HIV/AIDS Program services not covered or partially covered by the client’s private health plan.</w:t>
      </w:r>
    </w:p>
    <w:p w14:paraId="6F0BBD84" w14:textId="2CD1938E" w:rsidR="00213B3C" w:rsidRDefault="00213B3C" w:rsidP="0060513E">
      <w:pPr>
        <w:spacing w:line="240" w:lineRule="auto"/>
      </w:pPr>
      <w:r w:rsidRPr="00213B3C">
        <w:t>RW</w:t>
      </w:r>
      <w:r w:rsidR="0023641A">
        <w:t>PB</w:t>
      </w:r>
      <w:r w:rsidRPr="00213B3C">
        <w:t xml:space="preserve"> </w:t>
      </w:r>
      <w:r w:rsidR="0023641A" w:rsidRPr="0023641A">
        <w:t xml:space="preserve">cost-sharing assistance </w:t>
      </w:r>
      <w:r w:rsidRPr="00213B3C">
        <w:t>funds may not be used to pay for services that the client receives from a provider that does not belong to the client’s health plan’s network</w:t>
      </w:r>
      <w:r w:rsidR="0023641A">
        <w:t xml:space="preserve">, an </w:t>
      </w:r>
      <w:r w:rsidR="00734759">
        <w:t>“</w:t>
      </w:r>
      <w:r w:rsidR="0023641A">
        <w:t>out-of-network</w:t>
      </w:r>
      <w:r w:rsidR="00734759">
        <w:t>”</w:t>
      </w:r>
      <w:r w:rsidR="0023641A">
        <w:t xml:space="preserve"> provider</w:t>
      </w:r>
      <w:r w:rsidRPr="00213B3C">
        <w:t>, unless the client is receiving services that could not have been obtained from an in-network provider.</w:t>
      </w:r>
      <w:r w:rsidRPr="00213B3C">
        <w:rPr>
          <w:sz w:val="28"/>
        </w:rPr>
        <w:t xml:space="preserve"> </w:t>
      </w:r>
      <w:r w:rsidRPr="00213B3C">
        <w:t>Some health plans may have “tiered” networks that require individuals to pay more to see some providers. As such, providers in any covered tier are not considered “out-of-network.”</w:t>
      </w:r>
    </w:p>
    <w:p w14:paraId="7C800726" w14:textId="4B9F1A9F" w:rsidR="009036AC" w:rsidRPr="00A13110" w:rsidRDefault="009036AC" w:rsidP="00A13110">
      <w:pPr>
        <w:pStyle w:val="Heading3"/>
        <w:shd w:val="clear" w:color="auto" w:fill="FFFF00"/>
      </w:pPr>
      <w:r w:rsidRPr="00A13110">
        <w:t>CSAP Client Coordination (Item A1)</w:t>
      </w:r>
    </w:p>
    <w:p w14:paraId="4ED3BAAB" w14:textId="27B0454E" w:rsidR="00291C8D" w:rsidRPr="00A13110" w:rsidRDefault="00291C8D" w:rsidP="00A13110">
      <w:pPr>
        <w:shd w:val="clear" w:color="auto" w:fill="FFFF00"/>
      </w:pPr>
      <w:r w:rsidRPr="00A13110">
        <w:t>Contacts made with a client regarding coordinating a payment to a medical provider or insurance provider.</w:t>
      </w:r>
    </w:p>
    <w:p w14:paraId="569F3690" w14:textId="31CD1A35" w:rsidR="009036AC" w:rsidRPr="00A13110" w:rsidRDefault="009036AC" w:rsidP="00A13110">
      <w:pPr>
        <w:pStyle w:val="Heading3"/>
        <w:shd w:val="clear" w:color="auto" w:fill="FFFF00"/>
      </w:pPr>
      <w:r w:rsidRPr="00A13110">
        <w:t>CSAP Provider Coordination (Item A2)</w:t>
      </w:r>
    </w:p>
    <w:p w14:paraId="305F8F7D" w14:textId="78DC8BD8" w:rsidR="00291C8D" w:rsidRPr="00A13110" w:rsidRDefault="00291C8D" w:rsidP="00A13110">
      <w:pPr>
        <w:shd w:val="clear" w:color="auto" w:fill="FFFF00"/>
      </w:pPr>
      <w:r w:rsidRPr="00A13110">
        <w:t>Contacts made with a medical provider or insurance provider regarding coordinating a payment on behalf of a client.</w:t>
      </w:r>
    </w:p>
    <w:p w14:paraId="34FD1299" w14:textId="247331EE" w:rsidR="009036AC" w:rsidRPr="00A13110" w:rsidRDefault="009036AC" w:rsidP="00A13110">
      <w:pPr>
        <w:pStyle w:val="Heading3"/>
        <w:shd w:val="clear" w:color="auto" w:fill="FFFF00"/>
      </w:pPr>
      <w:r w:rsidRPr="00A13110">
        <w:t>CSAP Claim Payment (Insured) (Item A3)</w:t>
      </w:r>
    </w:p>
    <w:p w14:paraId="3FEDDBE0" w14:textId="3F6DF2D4" w:rsidR="00291C8D" w:rsidRPr="00A13110" w:rsidRDefault="00291C8D" w:rsidP="00A13110">
      <w:pPr>
        <w:shd w:val="clear" w:color="auto" w:fill="FFFF00"/>
      </w:pPr>
      <w:r w:rsidRPr="00A13110">
        <w:t>A copayment made to a</w:t>
      </w:r>
      <w:r w:rsidR="009C40D5" w:rsidRPr="00A13110">
        <w:t xml:space="preserve"> medical provider for an insured client’s HIV-related medical service.</w:t>
      </w:r>
    </w:p>
    <w:p w14:paraId="6BBF3AB7" w14:textId="724F46A8" w:rsidR="009036AC" w:rsidRPr="00A13110" w:rsidRDefault="009036AC" w:rsidP="00A13110">
      <w:pPr>
        <w:pStyle w:val="Heading3"/>
        <w:shd w:val="clear" w:color="auto" w:fill="FFFF00"/>
      </w:pPr>
      <w:r w:rsidRPr="00A13110">
        <w:lastRenderedPageBreak/>
        <w:t>CSAP Claim Payment (Uninsured/MDP) (Item A4)</w:t>
      </w:r>
    </w:p>
    <w:p w14:paraId="34A61094" w14:textId="1EAD6FD5" w:rsidR="009C40D5" w:rsidRPr="00A13110" w:rsidRDefault="009C40D5" w:rsidP="00A13110">
      <w:pPr>
        <w:shd w:val="clear" w:color="auto" w:fill="FFFF00"/>
      </w:pPr>
      <w:r w:rsidRPr="00A13110">
        <w:t>A cost-sharing payment made to a medical provider for an uninsured client’s HIV-related medical service.</w:t>
      </w:r>
    </w:p>
    <w:p w14:paraId="11EFB958" w14:textId="77777777" w:rsidR="009C40D5" w:rsidRPr="00A13110" w:rsidRDefault="009C40D5" w:rsidP="00A13110">
      <w:pPr>
        <w:shd w:val="clear" w:color="auto" w:fill="FFFF00"/>
      </w:pPr>
    </w:p>
    <w:p w14:paraId="2EA266DD" w14:textId="01929576" w:rsidR="009036AC" w:rsidRPr="00A13110" w:rsidRDefault="009036AC" w:rsidP="00A13110">
      <w:pPr>
        <w:pStyle w:val="Heading3"/>
        <w:shd w:val="clear" w:color="auto" w:fill="FFFF00"/>
      </w:pPr>
      <w:r w:rsidRPr="00A13110">
        <w:t>MDP Annual Membership Premium (Item</w:t>
      </w:r>
      <w:r w:rsidR="003D7D51" w:rsidRPr="00A13110">
        <w:t>s</w:t>
      </w:r>
      <w:r w:rsidRPr="00A13110">
        <w:t xml:space="preserve"> A5</w:t>
      </w:r>
      <w:r w:rsidR="003D7D51" w:rsidRPr="00A13110">
        <w:t xml:space="preserve"> &amp; B6</w:t>
      </w:r>
      <w:r w:rsidRPr="00A13110">
        <w:t>)</w:t>
      </w:r>
    </w:p>
    <w:p w14:paraId="7EA81358" w14:textId="456FFB7A" w:rsidR="009C40D5" w:rsidRPr="00A13110" w:rsidRDefault="009C40D5" w:rsidP="00A13110">
      <w:pPr>
        <w:shd w:val="clear" w:color="auto" w:fill="FFFF00"/>
      </w:pPr>
      <w:r w:rsidRPr="00A13110">
        <w:t>A Medical Discount Program’s enrollment premium that allows the uninsured client to be able to access discounted providers in a managed network.</w:t>
      </w:r>
    </w:p>
    <w:p w14:paraId="16885C68" w14:textId="0D56B0A5" w:rsidR="009036AC" w:rsidRPr="00A13110" w:rsidRDefault="009036AC" w:rsidP="00A13110">
      <w:pPr>
        <w:pStyle w:val="Heading3"/>
        <w:shd w:val="clear" w:color="auto" w:fill="FFFF00"/>
      </w:pPr>
      <w:r w:rsidRPr="00A13110">
        <w:t>Dental Client Assessment/Development (Item B1)</w:t>
      </w:r>
    </w:p>
    <w:p w14:paraId="3C33500E" w14:textId="2F4ED997" w:rsidR="009036AC" w:rsidRPr="00A13110" w:rsidRDefault="009036AC" w:rsidP="00A13110">
      <w:pPr>
        <w:shd w:val="clear" w:color="auto" w:fill="FFFF00"/>
      </w:pPr>
      <w:r w:rsidRPr="00A13110">
        <w:t xml:space="preserve">Screen and determine program eligibility for all consumers </w:t>
      </w:r>
      <w:r w:rsidR="009C40D5" w:rsidRPr="00A13110">
        <w:t>requesting dental healthcare. D</w:t>
      </w:r>
      <w:r w:rsidRPr="00A13110">
        <w:t>etermine the most cost effective dental health insurance plan or dental cost-sharing assistance plan.</w:t>
      </w:r>
      <w:r w:rsidR="009C40D5" w:rsidRPr="00A13110">
        <w:t xml:space="preserve"> Assess and develop plan with client to take advantage of benefits, like cleanings and preventive screenings.</w:t>
      </w:r>
    </w:p>
    <w:p w14:paraId="084DB017" w14:textId="51C3668F" w:rsidR="009036AC" w:rsidRPr="00A13110" w:rsidRDefault="009036AC" w:rsidP="00A13110">
      <w:pPr>
        <w:pStyle w:val="Heading3"/>
        <w:shd w:val="clear" w:color="auto" w:fill="FFFF00"/>
      </w:pPr>
      <w:r w:rsidRPr="00A13110">
        <w:t>Dental Client Reassessment/Redevelopment (Item B2)</w:t>
      </w:r>
    </w:p>
    <w:p w14:paraId="16C2DB25" w14:textId="4C5DCDFE" w:rsidR="009036AC" w:rsidRPr="00A13110" w:rsidRDefault="009036AC" w:rsidP="00A13110">
      <w:pPr>
        <w:shd w:val="clear" w:color="auto" w:fill="FFFF00"/>
      </w:pPr>
      <w:r w:rsidRPr="00A13110">
        <w:t>Review all program guidelines and dental health insurance benefits with enrolled consumer quarterly to assess utilization, assess barriers to obtaining dental care, and create plan to overcome barriers</w:t>
      </w:r>
    </w:p>
    <w:p w14:paraId="27691F93" w14:textId="504253C4" w:rsidR="009036AC" w:rsidRPr="00A13110" w:rsidRDefault="009036AC" w:rsidP="00A13110">
      <w:pPr>
        <w:pStyle w:val="Heading3"/>
        <w:shd w:val="clear" w:color="auto" w:fill="FFFF00"/>
      </w:pPr>
      <w:r w:rsidRPr="00A13110">
        <w:t>Dental Client Coordination (Item B3)</w:t>
      </w:r>
    </w:p>
    <w:p w14:paraId="34BC26F0" w14:textId="58CEB0A7" w:rsidR="009036AC" w:rsidRPr="00A13110" w:rsidRDefault="009036AC" w:rsidP="00A13110">
      <w:pPr>
        <w:shd w:val="clear" w:color="auto" w:fill="FFFF00"/>
      </w:pPr>
      <w:r w:rsidRPr="00A13110">
        <w:t>Contact consumers the first week of each month to remind them to turn in monthly invoices for dental premium payment, Contact consumers before the end of each month if invoices not received, Assist consumers with creating an account to log in to their dental portal</w:t>
      </w:r>
    </w:p>
    <w:p w14:paraId="06ED0D3E" w14:textId="0EF04313" w:rsidR="009036AC" w:rsidRPr="00A13110" w:rsidRDefault="009036AC" w:rsidP="00A13110">
      <w:pPr>
        <w:pStyle w:val="Heading3"/>
        <w:shd w:val="clear" w:color="auto" w:fill="FFFF00"/>
      </w:pPr>
      <w:r w:rsidRPr="00A13110">
        <w:t>Dental Claim Payment – Insured (Item B4)</w:t>
      </w:r>
    </w:p>
    <w:p w14:paraId="0A7885C5" w14:textId="57C36689" w:rsidR="009C40D5" w:rsidRPr="00A13110" w:rsidRDefault="009C40D5" w:rsidP="00A13110">
      <w:pPr>
        <w:shd w:val="clear" w:color="auto" w:fill="FFFF00"/>
      </w:pPr>
      <w:r w:rsidRPr="00A13110">
        <w:t>A copayment made to a dental provider for an insured client’s dental service.</w:t>
      </w:r>
    </w:p>
    <w:p w14:paraId="4F21B7E6" w14:textId="3249E7A6" w:rsidR="009036AC" w:rsidRPr="00A13110" w:rsidRDefault="009036AC" w:rsidP="00A13110">
      <w:pPr>
        <w:pStyle w:val="Heading3"/>
        <w:shd w:val="clear" w:color="auto" w:fill="FFFF00"/>
      </w:pPr>
      <w:r w:rsidRPr="00A13110">
        <w:t>Dental Claim Payment – Uninsured (Item B5)</w:t>
      </w:r>
    </w:p>
    <w:p w14:paraId="7E417C58" w14:textId="5B904396" w:rsidR="009C40D5" w:rsidRPr="00A13110" w:rsidRDefault="009C40D5" w:rsidP="00A13110">
      <w:pPr>
        <w:shd w:val="clear" w:color="auto" w:fill="FFFF00"/>
      </w:pPr>
      <w:r w:rsidRPr="00A13110">
        <w:t>A cost-sharing payment made to a dental provider for an uninsured client’s dental service.</w:t>
      </w:r>
    </w:p>
    <w:p w14:paraId="5B98CB1E" w14:textId="5848AA8A" w:rsidR="009036AC" w:rsidRPr="00A13110" w:rsidRDefault="009036AC" w:rsidP="00A13110">
      <w:pPr>
        <w:pStyle w:val="Heading3"/>
        <w:shd w:val="clear" w:color="auto" w:fill="FFFF00"/>
      </w:pPr>
      <w:r w:rsidRPr="00A13110">
        <w:t>Dental Health Literacy Activity (Item B6)</w:t>
      </w:r>
    </w:p>
    <w:p w14:paraId="5CDF2964" w14:textId="5D9D431A" w:rsidR="009036AC" w:rsidRPr="00A13110" w:rsidRDefault="009036AC" w:rsidP="00A13110">
      <w:pPr>
        <w:shd w:val="clear" w:color="auto" w:fill="FFFF00"/>
      </w:pPr>
      <w:r w:rsidRPr="00A13110">
        <w:t xml:space="preserve">Using </w:t>
      </w:r>
      <w:r w:rsidR="006B79C2" w:rsidRPr="00A13110">
        <w:t xml:space="preserve">the </w:t>
      </w:r>
      <w:r w:rsidRPr="00A13110">
        <w:t xml:space="preserve">Oral Health Literacy </w:t>
      </w:r>
      <w:r w:rsidR="006B79C2" w:rsidRPr="00A13110">
        <w:t xml:space="preserve">Assessment-English (OHLA-E) and Oral Health Literacy Assessment-Spanish (OHLA-S) </w:t>
      </w:r>
      <w:r w:rsidRPr="00A13110">
        <w:t>tool</w:t>
      </w:r>
      <w:r w:rsidR="009C40D5" w:rsidRPr="00A13110">
        <w:t>, an</w:t>
      </w:r>
      <w:r w:rsidRPr="00A13110">
        <w:t xml:space="preserve"> initial assessment </w:t>
      </w:r>
      <w:r w:rsidR="009C40D5" w:rsidRPr="00A13110">
        <w:t xml:space="preserve">is conducted </w:t>
      </w:r>
      <w:r w:rsidRPr="00A13110">
        <w:t>at enrollment, reass</w:t>
      </w:r>
      <w:r w:rsidR="009C40D5" w:rsidRPr="00A13110">
        <w:t xml:space="preserve">essment at month </w:t>
      </w:r>
      <w:r w:rsidR="00E824B7" w:rsidRPr="00A13110">
        <w:t>nine</w:t>
      </w:r>
      <w:r w:rsidR="009C40D5" w:rsidRPr="00A13110">
        <w:t xml:space="preserve"> of dental care enrollment. Approved dental h</w:t>
      </w:r>
      <w:r w:rsidRPr="00A13110">
        <w:t xml:space="preserve">ealth </w:t>
      </w:r>
      <w:r w:rsidR="009C40D5" w:rsidRPr="00A13110">
        <w:t>l</w:t>
      </w:r>
      <w:r w:rsidRPr="00A13110">
        <w:t xml:space="preserve">iteracy </w:t>
      </w:r>
      <w:r w:rsidR="008E4533" w:rsidRPr="00A13110">
        <w:t>information will be</w:t>
      </w:r>
      <w:r w:rsidR="009C40D5" w:rsidRPr="00A13110">
        <w:t xml:space="preserve"> provided to </w:t>
      </w:r>
      <w:r w:rsidRPr="00A13110">
        <w:t>enrolled consumers</w:t>
      </w:r>
      <w:r w:rsidR="009C40D5" w:rsidRPr="00A13110">
        <w:t xml:space="preserve"> after each assessment.</w:t>
      </w:r>
    </w:p>
    <w:p w14:paraId="6FDA8958" w14:textId="243B5605" w:rsidR="009F1F6B" w:rsidRPr="00A13110" w:rsidRDefault="009F1F6B" w:rsidP="00A13110">
      <w:pPr>
        <w:shd w:val="clear" w:color="auto" w:fill="FFFF00"/>
      </w:pPr>
      <w:r>
        <w:rPr>
          <w:highlight w:val="yellow"/>
        </w:rPr>
        <w:t>The OHLA-E and OHLA-S are available as a PowerPoint slide deck. It is recommended that the agency can either print out or display the screen to the consumer.  The interviewer will</w:t>
      </w:r>
      <w:r w:rsidR="008E4533">
        <w:rPr>
          <w:highlight w:val="yellow"/>
        </w:rPr>
        <w:t xml:space="preserve"> </w:t>
      </w:r>
      <w:r w:rsidR="00A13110">
        <w:rPr>
          <w:highlight w:val="yellow"/>
        </w:rPr>
        <w:t xml:space="preserve">ask the consumer if they would like to participate </w:t>
      </w:r>
      <w:r w:rsidR="008E4533">
        <w:rPr>
          <w:highlight w:val="yellow"/>
        </w:rPr>
        <w:t xml:space="preserve">do a word recognition game to help the state develop better </w:t>
      </w:r>
      <w:r w:rsidR="00A13110">
        <w:rPr>
          <w:highlight w:val="yellow"/>
        </w:rPr>
        <w:t xml:space="preserve">oral health </w:t>
      </w:r>
      <w:r w:rsidR="008E4533">
        <w:rPr>
          <w:highlight w:val="yellow"/>
        </w:rPr>
        <w:t>services for Ryan White consumers</w:t>
      </w:r>
      <w:r>
        <w:rPr>
          <w:highlight w:val="yellow"/>
        </w:rPr>
        <w:t xml:space="preserve">. The interviewer will also confirm </w:t>
      </w:r>
      <w:r>
        <w:rPr>
          <w:highlight w:val="yellow"/>
        </w:rPr>
        <w:lastRenderedPageBreak/>
        <w:t xml:space="preserve">that the results of the assessment will in no way affect their access to benefits.  </w:t>
      </w:r>
      <w:r w:rsidR="00A13110">
        <w:rPr>
          <w:highlight w:val="yellow"/>
        </w:rPr>
        <w:t xml:space="preserve">Only if the consumer agrees to participate will the assessment be given, if the client refused to participate, only provide the Dental Health Literacy educational material. </w:t>
      </w:r>
      <w:r>
        <w:rPr>
          <w:highlight w:val="yellow"/>
        </w:rPr>
        <w:t xml:space="preserve">The OHLA has two ways to measure oral health literacy. The first is correct pronunciation of the terms. The correct pronunciation is located in the “notes” section of the slides. If the consumer correctly </w:t>
      </w:r>
      <w:r w:rsidRPr="00A13110">
        <w:t>pronounces the term then they receive one point.  The second measure is context where the consumer is given two words and has to pick the most closely associated word.  If the consumer correctly chooses the most closely associated term then they get one point.</w:t>
      </w:r>
    </w:p>
    <w:tbl>
      <w:tblPr>
        <w:tblW w:w="7600" w:type="dxa"/>
        <w:jc w:val="center"/>
        <w:tblLook w:val="04A0" w:firstRow="1" w:lastRow="0" w:firstColumn="1" w:lastColumn="0" w:noHBand="0" w:noVBand="1"/>
      </w:tblPr>
      <w:tblGrid>
        <w:gridCol w:w="7600"/>
      </w:tblGrid>
      <w:tr w:rsidR="009F1F6B" w:rsidRPr="00A13110" w14:paraId="0E74678F" w14:textId="77777777" w:rsidTr="009F1F6B">
        <w:trPr>
          <w:trHeight w:val="115"/>
          <w:jc w:val="center"/>
        </w:trPr>
        <w:tc>
          <w:tcPr>
            <w:tcW w:w="7600" w:type="dxa"/>
            <w:tcBorders>
              <w:top w:val="single" w:sz="8" w:space="0" w:color="auto"/>
              <w:left w:val="single" w:sz="8" w:space="0" w:color="auto"/>
              <w:bottom w:val="nil"/>
              <w:right w:val="single" w:sz="8" w:space="0" w:color="auto"/>
            </w:tcBorders>
            <w:shd w:val="clear" w:color="auto" w:fill="auto"/>
            <w:vAlign w:val="center"/>
            <w:hideMark/>
          </w:tcPr>
          <w:p w14:paraId="65ABE4C6" w14:textId="77777777" w:rsidR="009F1F6B" w:rsidRPr="00A13110" w:rsidRDefault="009F1F6B" w:rsidP="00A13110">
            <w:pPr>
              <w:shd w:val="clear" w:color="auto" w:fill="FFFF00"/>
              <w:spacing w:after="0" w:line="240" w:lineRule="auto"/>
              <w:jc w:val="center"/>
              <w:rPr>
                <w:rFonts w:ascii="Calibri" w:eastAsia="Times New Roman" w:hAnsi="Calibri" w:cs="Calibri"/>
                <w:b/>
                <w:bCs/>
                <w:color w:val="000000"/>
                <w:szCs w:val="24"/>
              </w:rPr>
            </w:pPr>
            <w:r w:rsidRPr="00A13110">
              <w:rPr>
                <w:rFonts w:ascii="Calibri" w:eastAsia="Times New Roman" w:hAnsi="Calibri" w:cs="Calibri"/>
                <w:b/>
                <w:bCs/>
                <w:color w:val="000000"/>
                <w:szCs w:val="24"/>
              </w:rPr>
              <w:t>Point Possibilities</w:t>
            </w:r>
          </w:p>
        </w:tc>
      </w:tr>
      <w:tr w:rsidR="009F1F6B" w:rsidRPr="00A13110" w14:paraId="2B0C956F" w14:textId="77777777" w:rsidTr="009F1F6B">
        <w:trPr>
          <w:trHeight w:val="315"/>
          <w:jc w:val="center"/>
        </w:trPr>
        <w:tc>
          <w:tcPr>
            <w:tcW w:w="7600" w:type="dxa"/>
            <w:tcBorders>
              <w:top w:val="nil"/>
              <w:left w:val="single" w:sz="8" w:space="0" w:color="auto"/>
              <w:bottom w:val="nil"/>
              <w:right w:val="single" w:sz="8" w:space="0" w:color="auto"/>
            </w:tcBorders>
            <w:shd w:val="clear" w:color="auto" w:fill="auto"/>
            <w:noWrap/>
            <w:vAlign w:val="bottom"/>
            <w:hideMark/>
          </w:tcPr>
          <w:p w14:paraId="22B59472" w14:textId="5E44C1F8" w:rsidR="009F1F6B" w:rsidRPr="00A13110" w:rsidRDefault="009F1F6B" w:rsidP="00A13110">
            <w:pPr>
              <w:shd w:val="clear" w:color="auto" w:fill="FFFF00"/>
              <w:spacing w:after="0" w:line="240" w:lineRule="auto"/>
              <w:rPr>
                <w:rFonts w:ascii="Calibri" w:eastAsia="Times New Roman" w:hAnsi="Calibri" w:cs="Calibri"/>
                <w:b/>
                <w:bCs/>
                <w:color w:val="000000"/>
                <w:szCs w:val="24"/>
              </w:rPr>
            </w:pPr>
            <w:r w:rsidRPr="00A13110">
              <w:rPr>
                <w:rFonts w:ascii="Calibri" w:eastAsia="Times New Roman" w:hAnsi="Calibri" w:cs="Calibri"/>
                <w:b/>
                <w:bCs/>
                <w:color w:val="000000"/>
                <w:szCs w:val="24"/>
              </w:rPr>
              <w:t>0 - Incorrect Pronunciation and Incorrect Association</w:t>
            </w:r>
          </w:p>
        </w:tc>
      </w:tr>
      <w:tr w:rsidR="009F1F6B" w:rsidRPr="00A13110" w14:paraId="142AA76E" w14:textId="77777777" w:rsidTr="009F1F6B">
        <w:trPr>
          <w:trHeight w:val="315"/>
          <w:jc w:val="center"/>
        </w:trPr>
        <w:tc>
          <w:tcPr>
            <w:tcW w:w="7600" w:type="dxa"/>
            <w:tcBorders>
              <w:top w:val="nil"/>
              <w:left w:val="single" w:sz="8" w:space="0" w:color="auto"/>
              <w:bottom w:val="nil"/>
              <w:right w:val="single" w:sz="8" w:space="0" w:color="auto"/>
            </w:tcBorders>
            <w:shd w:val="clear" w:color="auto" w:fill="auto"/>
            <w:noWrap/>
            <w:vAlign w:val="bottom"/>
            <w:hideMark/>
          </w:tcPr>
          <w:p w14:paraId="1CCD89C2" w14:textId="333FA935" w:rsidR="009F1F6B" w:rsidRPr="00A13110" w:rsidRDefault="009F1F6B" w:rsidP="00A13110">
            <w:pPr>
              <w:shd w:val="clear" w:color="auto" w:fill="FFFF00"/>
              <w:spacing w:after="0" w:line="240" w:lineRule="auto"/>
              <w:rPr>
                <w:rFonts w:ascii="Calibri" w:eastAsia="Times New Roman" w:hAnsi="Calibri" w:cs="Calibri"/>
                <w:b/>
                <w:bCs/>
                <w:color w:val="000000"/>
                <w:szCs w:val="24"/>
              </w:rPr>
            </w:pPr>
            <w:r w:rsidRPr="00A13110">
              <w:rPr>
                <w:rFonts w:ascii="Calibri" w:eastAsia="Times New Roman" w:hAnsi="Calibri" w:cs="Calibri"/>
                <w:b/>
                <w:bCs/>
                <w:color w:val="000000"/>
                <w:szCs w:val="24"/>
              </w:rPr>
              <w:t>1 - Correct Pronunciation and Incorrect Association</w:t>
            </w:r>
          </w:p>
        </w:tc>
      </w:tr>
      <w:tr w:rsidR="009F1F6B" w:rsidRPr="00A13110" w14:paraId="3462F8E8" w14:textId="77777777" w:rsidTr="009F1F6B">
        <w:trPr>
          <w:trHeight w:val="315"/>
          <w:jc w:val="center"/>
        </w:trPr>
        <w:tc>
          <w:tcPr>
            <w:tcW w:w="7600" w:type="dxa"/>
            <w:tcBorders>
              <w:top w:val="nil"/>
              <w:left w:val="single" w:sz="8" w:space="0" w:color="auto"/>
              <w:bottom w:val="nil"/>
              <w:right w:val="single" w:sz="8" w:space="0" w:color="auto"/>
            </w:tcBorders>
            <w:shd w:val="clear" w:color="auto" w:fill="auto"/>
            <w:noWrap/>
            <w:vAlign w:val="bottom"/>
            <w:hideMark/>
          </w:tcPr>
          <w:p w14:paraId="4365D32B" w14:textId="580E6218" w:rsidR="009F1F6B" w:rsidRPr="00A13110" w:rsidRDefault="009F1F6B" w:rsidP="00A13110">
            <w:pPr>
              <w:shd w:val="clear" w:color="auto" w:fill="FFFF00"/>
              <w:spacing w:after="0" w:line="240" w:lineRule="auto"/>
              <w:rPr>
                <w:rFonts w:ascii="Calibri" w:eastAsia="Times New Roman" w:hAnsi="Calibri" w:cs="Calibri"/>
                <w:b/>
                <w:bCs/>
                <w:color w:val="000000"/>
                <w:szCs w:val="24"/>
              </w:rPr>
            </w:pPr>
            <w:r w:rsidRPr="00A13110">
              <w:rPr>
                <w:rFonts w:ascii="Calibri" w:eastAsia="Times New Roman" w:hAnsi="Calibri" w:cs="Calibri"/>
                <w:b/>
                <w:bCs/>
                <w:color w:val="000000"/>
                <w:szCs w:val="24"/>
              </w:rPr>
              <w:t>2 - Correct Pronunciation and Correct Association</w:t>
            </w:r>
          </w:p>
        </w:tc>
      </w:tr>
      <w:tr w:rsidR="009F1F6B" w:rsidRPr="00A13110" w14:paraId="44379C1F" w14:textId="77777777" w:rsidTr="009F1F6B">
        <w:trPr>
          <w:trHeight w:val="330"/>
          <w:jc w:val="center"/>
        </w:trPr>
        <w:tc>
          <w:tcPr>
            <w:tcW w:w="7600" w:type="dxa"/>
            <w:tcBorders>
              <w:top w:val="nil"/>
              <w:left w:val="single" w:sz="8" w:space="0" w:color="auto"/>
              <w:bottom w:val="single" w:sz="8" w:space="0" w:color="auto"/>
              <w:right w:val="single" w:sz="8" w:space="0" w:color="auto"/>
            </w:tcBorders>
            <w:shd w:val="clear" w:color="auto" w:fill="auto"/>
            <w:noWrap/>
            <w:vAlign w:val="bottom"/>
            <w:hideMark/>
          </w:tcPr>
          <w:p w14:paraId="53F39F6B" w14:textId="72F7AA88" w:rsidR="009F1F6B" w:rsidRPr="00A13110" w:rsidRDefault="009F1F6B" w:rsidP="00A13110">
            <w:pPr>
              <w:shd w:val="clear" w:color="auto" w:fill="FFFF00"/>
              <w:spacing w:after="0" w:line="240" w:lineRule="auto"/>
              <w:rPr>
                <w:rFonts w:ascii="Calibri" w:eastAsia="Times New Roman" w:hAnsi="Calibri" w:cs="Calibri"/>
                <w:b/>
                <w:bCs/>
                <w:color w:val="000000"/>
                <w:szCs w:val="24"/>
              </w:rPr>
            </w:pPr>
            <w:r w:rsidRPr="00A13110">
              <w:rPr>
                <w:rFonts w:ascii="Calibri" w:eastAsia="Times New Roman" w:hAnsi="Calibri" w:cs="Calibri"/>
                <w:b/>
                <w:bCs/>
                <w:color w:val="000000"/>
                <w:szCs w:val="24"/>
              </w:rPr>
              <w:t>0 - Pronounced Incorrectly but Associated Correctly</w:t>
            </w:r>
          </w:p>
        </w:tc>
      </w:tr>
    </w:tbl>
    <w:p w14:paraId="5BB9C71C" w14:textId="77777777" w:rsidR="006B082F" w:rsidRDefault="006B082F" w:rsidP="00A13110">
      <w:pPr>
        <w:shd w:val="clear" w:color="auto" w:fill="FFFF00"/>
      </w:pPr>
    </w:p>
    <w:p w14:paraId="102627FC" w14:textId="19CD0FCC" w:rsidR="009F1F6B" w:rsidRPr="00A13110" w:rsidRDefault="009F1F6B" w:rsidP="00A13110">
      <w:pPr>
        <w:shd w:val="clear" w:color="auto" w:fill="FFFF00"/>
      </w:pPr>
      <w:r w:rsidRPr="00A13110">
        <w:t>The OHLA Excel Guide is formatted to score automatically when either a 1 for correct or a 0 for incorrect is entered into the blue boxes.</w:t>
      </w:r>
    </w:p>
    <w:p w14:paraId="3AD60B49" w14:textId="6AE3CA91" w:rsidR="009F1F6B" w:rsidRPr="00A13110" w:rsidRDefault="009F1F6B" w:rsidP="00A13110">
      <w:pPr>
        <w:shd w:val="clear" w:color="auto" w:fill="FFFF00"/>
      </w:pPr>
      <w:r w:rsidRPr="00A13110">
        <w:t>The client’s total score will be put into CAREWare when entering a Dental Health Literacy Activity service.</w:t>
      </w:r>
    </w:p>
    <w:tbl>
      <w:tblPr>
        <w:tblStyle w:val="TableGrid"/>
        <w:tblW w:w="0" w:type="auto"/>
        <w:tblLook w:val="04A0" w:firstRow="1" w:lastRow="0" w:firstColumn="1" w:lastColumn="0" w:noHBand="0" w:noVBand="1"/>
      </w:tblPr>
      <w:tblGrid>
        <w:gridCol w:w="9350"/>
      </w:tblGrid>
      <w:tr w:rsidR="008E4533" w14:paraId="5308467C" w14:textId="77777777" w:rsidTr="008E4533">
        <w:tc>
          <w:tcPr>
            <w:tcW w:w="9350" w:type="dxa"/>
          </w:tcPr>
          <w:p w14:paraId="576B25E6" w14:textId="7905DC9A" w:rsidR="008E4533" w:rsidRDefault="008E4533" w:rsidP="008E4533">
            <w:pPr>
              <w:shd w:val="clear" w:color="auto" w:fill="FFFF00"/>
              <w:ind w:left="-113"/>
              <w:jc w:val="center"/>
              <w:rPr>
                <w:u w:val="single"/>
              </w:rPr>
            </w:pPr>
            <w:r w:rsidRPr="008E4533">
              <w:rPr>
                <w:u w:val="single"/>
              </w:rPr>
              <w:t>Directions</w:t>
            </w:r>
          </w:p>
          <w:p w14:paraId="7F014825" w14:textId="77777777" w:rsidR="008E4533" w:rsidRPr="008E4533" w:rsidRDefault="008E4533" w:rsidP="008E4533">
            <w:pPr>
              <w:shd w:val="clear" w:color="auto" w:fill="FFFF00"/>
              <w:ind w:left="-113"/>
              <w:jc w:val="center"/>
              <w:rPr>
                <w:u w:val="single"/>
              </w:rPr>
            </w:pPr>
          </w:p>
          <w:p w14:paraId="4499BF19" w14:textId="77777777" w:rsidR="008E4533" w:rsidRPr="008E4533" w:rsidRDefault="008E4533" w:rsidP="008E4533">
            <w:pPr>
              <w:shd w:val="clear" w:color="auto" w:fill="FFFF00"/>
              <w:ind w:left="-113"/>
            </w:pPr>
            <w:r w:rsidRPr="008E4533">
              <w:t>Before the assessment, the interviewer should say to the consumer:</w:t>
            </w:r>
          </w:p>
          <w:p w14:paraId="5944F40D" w14:textId="77777777" w:rsidR="008E4533" w:rsidRDefault="008E4533" w:rsidP="008E4533">
            <w:pPr>
              <w:shd w:val="clear" w:color="auto" w:fill="FFFF00"/>
              <w:ind w:left="-113"/>
              <w:rPr>
                <w:b/>
                <w:i/>
                <w:iCs/>
              </w:rPr>
            </w:pPr>
            <w:r w:rsidRPr="008E4533">
              <w:rPr>
                <w:b/>
                <w:i/>
                <w:iCs/>
              </w:rPr>
              <w:t>“I’m going to show you cards with 3 words on them. First, I’d like you to read the top word out loud. Next, I’ll read the two words underneath and I’d like you to tell me which of the two words is more similar to or has a closer association with the top word. If you don’t know, please say ‘I don’t know’. Don’t guess.”</w:t>
            </w:r>
          </w:p>
          <w:p w14:paraId="7D25B2C1" w14:textId="77777777" w:rsidR="008E4533" w:rsidRDefault="008E4533" w:rsidP="008E4533">
            <w:pPr>
              <w:shd w:val="clear" w:color="auto" w:fill="FFFF00"/>
              <w:ind w:left="-113"/>
              <w:rPr>
                <w:b/>
                <w:i/>
                <w:iCs/>
              </w:rPr>
            </w:pPr>
          </w:p>
          <w:p w14:paraId="45538BFC" w14:textId="77777777" w:rsidR="008E4533" w:rsidRDefault="008E4533" w:rsidP="008E4533">
            <w:pPr>
              <w:shd w:val="clear" w:color="auto" w:fill="FFFF00"/>
              <w:ind w:left="-113"/>
              <w:rPr>
                <w:b/>
                <w:i/>
                <w:iCs/>
              </w:rPr>
            </w:pPr>
            <w:r w:rsidRPr="008E4533">
              <w:rPr>
                <w:b/>
                <w:i/>
                <w:iCs/>
              </w:rPr>
              <w:t xml:space="preserve">”Le </w:t>
            </w:r>
            <w:proofErr w:type="spellStart"/>
            <w:r w:rsidRPr="008E4533">
              <w:rPr>
                <w:b/>
                <w:i/>
                <w:iCs/>
              </w:rPr>
              <w:t>voy</w:t>
            </w:r>
            <w:proofErr w:type="spellEnd"/>
            <w:r w:rsidRPr="008E4533">
              <w:rPr>
                <w:b/>
                <w:i/>
                <w:iCs/>
              </w:rPr>
              <w:t xml:space="preserve"> a </w:t>
            </w:r>
            <w:proofErr w:type="spellStart"/>
            <w:r w:rsidRPr="008E4533">
              <w:rPr>
                <w:b/>
                <w:i/>
                <w:iCs/>
              </w:rPr>
              <w:t>mostrar</w:t>
            </w:r>
            <w:proofErr w:type="spellEnd"/>
            <w:r w:rsidRPr="008E4533">
              <w:rPr>
                <w:b/>
                <w:i/>
                <w:iCs/>
              </w:rPr>
              <w:t xml:space="preserve"> </w:t>
            </w:r>
            <w:proofErr w:type="spellStart"/>
            <w:r w:rsidRPr="008E4533">
              <w:rPr>
                <w:b/>
                <w:i/>
                <w:iCs/>
              </w:rPr>
              <w:t>tarjetas</w:t>
            </w:r>
            <w:proofErr w:type="spellEnd"/>
            <w:r w:rsidRPr="008E4533">
              <w:rPr>
                <w:b/>
                <w:i/>
                <w:iCs/>
              </w:rPr>
              <w:t xml:space="preserve"> con 3 palabras </w:t>
            </w:r>
            <w:proofErr w:type="spellStart"/>
            <w:r w:rsidRPr="008E4533">
              <w:rPr>
                <w:b/>
                <w:i/>
                <w:iCs/>
              </w:rPr>
              <w:t>en</w:t>
            </w:r>
            <w:proofErr w:type="spellEnd"/>
            <w:r w:rsidRPr="008E4533">
              <w:rPr>
                <w:b/>
                <w:i/>
                <w:iCs/>
              </w:rPr>
              <w:t xml:space="preserve"> </w:t>
            </w:r>
            <w:proofErr w:type="spellStart"/>
            <w:r w:rsidRPr="008E4533">
              <w:rPr>
                <w:b/>
                <w:i/>
                <w:iCs/>
              </w:rPr>
              <w:t>ellas</w:t>
            </w:r>
            <w:proofErr w:type="spellEnd"/>
            <w:r w:rsidRPr="008E4533">
              <w:rPr>
                <w:b/>
                <w:i/>
                <w:iCs/>
              </w:rPr>
              <w:t xml:space="preserve">. Primero, me </w:t>
            </w:r>
            <w:proofErr w:type="spellStart"/>
            <w:r w:rsidRPr="008E4533">
              <w:rPr>
                <w:b/>
                <w:i/>
                <w:iCs/>
              </w:rPr>
              <w:t>gustaría</w:t>
            </w:r>
            <w:proofErr w:type="spellEnd"/>
            <w:r w:rsidRPr="008E4533">
              <w:rPr>
                <w:b/>
                <w:i/>
                <w:iCs/>
              </w:rPr>
              <w:t xml:space="preserve"> que </w:t>
            </w:r>
            <w:proofErr w:type="spellStart"/>
            <w:r w:rsidRPr="008E4533">
              <w:rPr>
                <w:b/>
                <w:i/>
                <w:iCs/>
              </w:rPr>
              <w:t>usted</w:t>
            </w:r>
            <w:proofErr w:type="spellEnd"/>
            <w:r w:rsidRPr="008E4533">
              <w:rPr>
                <w:b/>
                <w:i/>
                <w:iCs/>
              </w:rPr>
              <w:t xml:space="preserve"> lea la palabra </w:t>
            </w:r>
            <w:proofErr w:type="spellStart"/>
            <w:r w:rsidRPr="008E4533">
              <w:rPr>
                <w:b/>
                <w:i/>
                <w:iCs/>
              </w:rPr>
              <w:t>arriba</w:t>
            </w:r>
            <w:proofErr w:type="spellEnd"/>
            <w:r w:rsidRPr="008E4533">
              <w:rPr>
                <w:b/>
                <w:i/>
                <w:iCs/>
              </w:rPr>
              <w:t xml:space="preserve"> </w:t>
            </w:r>
            <w:proofErr w:type="spellStart"/>
            <w:r w:rsidRPr="008E4533">
              <w:rPr>
                <w:b/>
                <w:i/>
                <w:iCs/>
              </w:rPr>
              <w:t>en</w:t>
            </w:r>
            <w:proofErr w:type="spellEnd"/>
            <w:r w:rsidRPr="008E4533">
              <w:rPr>
                <w:b/>
                <w:i/>
                <w:iCs/>
              </w:rPr>
              <w:t xml:space="preserve"> </w:t>
            </w:r>
            <w:proofErr w:type="spellStart"/>
            <w:r w:rsidRPr="008E4533">
              <w:rPr>
                <w:b/>
                <w:i/>
                <w:iCs/>
              </w:rPr>
              <w:t>voz</w:t>
            </w:r>
            <w:proofErr w:type="spellEnd"/>
            <w:r w:rsidRPr="008E4533">
              <w:rPr>
                <w:b/>
                <w:i/>
                <w:iCs/>
              </w:rPr>
              <w:t xml:space="preserve"> </w:t>
            </w:r>
            <w:proofErr w:type="spellStart"/>
            <w:r w:rsidRPr="008E4533">
              <w:rPr>
                <w:b/>
                <w:i/>
                <w:iCs/>
              </w:rPr>
              <w:t>alta.</w:t>
            </w:r>
            <w:proofErr w:type="spellEnd"/>
            <w:r w:rsidRPr="008E4533">
              <w:rPr>
                <w:b/>
                <w:i/>
                <w:iCs/>
              </w:rPr>
              <w:t xml:space="preserve"> </w:t>
            </w:r>
            <w:proofErr w:type="spellStart"/>
            <w:r w:rsidRPr="008E4533">
              <w:rPr>
                <w:b/>
                <w:i/>
                <w:iCs/>
              </w:rPr>
              <w:t>Entonces</w:t>
            </w:r>
            <w:proofErr w:type="spellEnd"/>
            <w:r w:rsidRPr="008E4533">
              <w:rPr>
                <w:b/>
                <w:i/>
                <w:iCs/>
              </w:rPr>
              <w:t xml:space="preserve">, </w:t>
            </w:r>
            <w:proofErr w:type="spellStart"/>
            <w:r w:rsidRPr="008E4533">
              <w:rPr>
                <w:b/>
                <w:i/>
                <w:iCs/>
              </w:rPr>
              <w:t>yo</w:t>
            </w:r>
            <w:proofErr w:type="spellEnd"/>
            <w:r w:rsidRPr="008E4533">
              <w:rPr>
                <w:b/>
                <w:i/>
                <w:iCs/>
              </w:rPr>
              <w:t xml:space="preserve"> </w:t>
            </w:r>
            <w:proofErr w:type="spellStart"/>
            <w:r w:rsidRPr="008E4533">
              <w:rPr>
                <w:b/>
                <w:i/>
                <w:iCs/>
              </w:rPr>
              <w:t>leeré</w:t>
            </w:r>
            <w:proofErr w:type="spellEnd"/>
            <w:r w:rsidRPr="008E4533">
              <w:rPr>
                <w:b/>
                <w:i/>
                <w:iCs/>
              </w:rPr>
              <w:t xml:space="preserve"> las dos palabras </w:t>
            </w:r>
            <w:proofErr w:type="spellStart"/>
            <w:r w:rsidRPr="008E4533">
              <w:rPr>
                <w:b/>
                <w:i/>
                <w:iCs/>
              </w:rPr>
              <w:t>debajo</w:t>
            </w:r>
            <w:proofErr w:type="spellEnd"/>
            <w:r w:rsidRPr="008E4533">
              <w:rPr>
                <w:b/>
                <w:i/>
                <w:iCs/>
              </w:rPr>
              <w:t xml:space="preserve"> a </w:t>
            </w:r>
            <w:proofErr w:type="spellStart"/>
            <w:r w:rsidRPr="008E4533">
              <w:rPr>
                <w:b/>
                <w:i/>
                <w:iCs/>
              </w:rPr>
              <w:t>usted</w:t>
            </w:r>
            <w:proofErr w:type="spellEnd"/>
            <w:r w:rsidRPr="008E4533">
              <w:rPr>
                <w:b/>
                <w:i/>
                <w:iCs/>
              </w:rPr>
              <w:t xml:space="preserve"> y me </w:t>
            </w:r>
            <w:proofErr w:type="spellStart"/>
            <w:r w:rsidRPr="008E4533">
              <w:rPr>
                <w:b/>
                <w:i/>
                <w:iCs/>
              </w:rPr>
              <w:t>gustaría</w:t>
            </w:r>
            <w:proofErr w:type="spellEnd"/>
            <w:r w:rsidRPr="008E4533">
              <w:rPr>
                <w:b/>
                <w:i/>
                <w:iCs/>
              </w:rPr>
              <w:t xml:space="preserve"> que </w:t>
            </w:r>
            <w:proofErr w:type="spellStart"/>
            <w:r w:rsidRPr="008E4533">
              <w:rPr>
                <w:b/>
                <w:i/>
                <w:iCs/>
              </w:rPr>
              <w:t>usted</w:t>
            </w:r>
            <w:proofErr w:type="spellEnd"/>
            <w:r w:rsidRPr="008E4533">
              <w:rPr>
                <w:b/>
                <w:i/>
                <w:iCs/>
              </w:rPr>
              <w:t xml:space="preserve"> me </w:t>
            </w:r>
            <w:proofErr w:type="spellStart"/>
            <w:r w:rsidRPr="008E4533">
              <w:rPr>
                <w:b/>
                <w:i/>
                <w:iCs/>
              </w:rPr>
              <w:t>dijera</w:t>
            </w:r>
            <w:proofErr w:type="spellEnd"/>
            <w:r w:rsidRPr="008E4533">
              <w:rPr>
                <w:b/>
                <w:i/>
                <w:iCs/>
              </w:rPr>
              <w:t xml:space="preserve"> </w:t>
            </w:r>
            <w:proofErr w:type="spellStart"/>
            <w:r w:rsidRPr="008E4533">
              <w:rPr>
                <w:b/>
                <w:i/>
                <w:iCs/>
              </w:rPr>
              <w:t>cuál</w:t>
            </w:r>
            <w:proofErr w:type="spellEnd"/>
            <w:r w:rsidRPr="008E4533">
              <w:rPr>
                <w:b/>
                <w:i/>
                <w:iCs/>
              </w:rPr>
              <w:t xml:space="preserve"> de las dos palabras es </w:t>
            </w:r>
            <w:proofErr w:type="spellStart"/>
            <w:r w:rsidRPr="008E4533">
              <w:rPr>
                <w:b/>
                <w:i/>
                <w:iCs/>
              </w:rPr>
              <w:t>más</w:t>
            </w:r>
            <w:proofErr w:type="spellEnd"/>
            <w:r w:rsidRPr="008E4533">
              <w:rPr>
                <w:b/>
                <w:i/>
                <w:iCs/>
              </w:rPr>
              <w:t xml:space="preserve"> similar a la palabra </w:t>
            </w:r>
            <w:proofErr w:type="spellStart"/>
            <w:r w:rsidRPr="008E4533">
              <w:rPr>
                <w:b/>
                <w:i/>
                <w:iCs/>
              </w:rPr>
              <w:t>arriba</w:t>
            </w:r>
            <w:proofErr w:type="spellEnd"/>
            <w:r w:rsidRPr="008E4533">
              <w:rPr>
                <w:b/>
                <w:i/>
                <w:iCs/>
              </w:rPr>
              <w:t xml:space="preserve">. Si </w:t>
            </w:r>
            <w:proofErr w:type="spellStart"/>
            <w:r w:rsidRPr="008E4533">
              <w:rPr>
                <w:b/>
                <w:i/>
                <w:iCs/>
              </w:rPr>
              <w:t>usted</w:t>
            </w:r>
            <w:proofErr w:type="spellEnd"/>
            <w:r w:rsidRPr="008E4533">
              <w:rPr>
                <w:b/>
                <w:i/>
                <w:iCs/>
              </w:rPr>
              <w:t xml:space="preserve"> no </w:t>
            </w:r>
            <w:proofErr w:type="spellStart"/>
            <w:r w:rsidRPr="008E4533">
              <w:rPr>
                <w:b/>
                <w:i/>
                <w:iCs/>
              </w:rPr>
              <w:t>sabe</w:t>
            </w:r>
            <w:proofErr w:type="spellEnd"/>
            <w:r w:rsidRPr="008E4533">
              <w:rPr>
                <w:b/>
                <w:i/>
                <w:iCs/>
              </w:rPr>
              <w:t xml:space="preserve"> la </w:t>
            </w:r>
            <w:proofErr w:type="spellStart"/>
            <w:r w:rsidRPr="008E4533">
              <w:rPr>
                <w:b/>
                <w:i/>
                <w:iCs/>
              </w:rPr>
              <w:t>respuesta</w:t>
            </w:r>
            <w:proofErr w:type="spellEnd"/>
            <w:r w:rsidRPr="008E4533">
              <w:rPr>
                <w:b/>
                <w:i/>
                <w:iCs/>
              </w:rPr>
              <w:t xml:space="preserve">, por favor </w:t>
            </w:r>
            <w:proofErr w:type="spellStart"/>
            <w:r w:rsidRPr="008E4533">
              <w:rPr>
                <w:b/>
                <w:i/>
                <w:iCs/>
              </w:rPr>
              <w:t>diga</w:t>
            </w:r>
            <w:proofErr w:type="spellEnd"/>
            <w:r w:rsidRPr="008E4533">
              <w:rPr>
                <w:b/>
                <w:i/>
                <w:iCs/>
              </w:rPr>
              <w:t xml:space="preserve">, ‘No </w:t>
            </w:r>
            <w:proofErr w:type="spellStart"/>
            <w:r w:rsidRPr="008E4533">
              <w:rPr>
                <w:b/>
                <w:i/>
                <w:iCs/>
              </w:rPr>
              <w:t>sé</w:t>
            </w:r>
            <w:proofErr w:type="spellEnd"/>
            <w:r w:rsidRPr="008E4533">
              <w:rPr>
                <w:b/>
                <w:i/>
                <w:iCs/>
              </w:rPr>
              <w:t xml:space="preserve">’. No </w:t>
            </w:r>
            <w:proofErr w:type="spellStart"/>
            <w:r w:rsidRPr="008E4533">
              <w:rPr>
                <w:b/>
                <w:i/>
                <w:iCs/>
              </w:rPr>
              <w:t>adivine</w:t>
            </w:r>
            <w:proofErr w:type="spellEnd"/>
            <w:r w:rsidRPr="008E4533">
              <w:rPr>
                <w:b/>
                <w:i/>
                <w:iCs/>
              </w:rPr>
              <w:t>.”</w:t>
            </w:r>
          </w:p>
          <w:p w14:paraId="2A477F2A" w14:textId="77777777" w:rsidR="008E4533" w:rsidRPr="008E4533" w:rsidRDefault="008E4533" w:rsidP="008E4533">
            <w:pPr>
              <w:shd w:val="clear" w:color="auto" w:fill="FFFF00"/>
              <w:ind w:left="-113"/>
              <w:rPr>
                <w:b/>
                <w:i/>
                <w:iCs/>
              </w:rPr>
            </w:pPr>
          </w:p>
          <w:p w14:paraId="312E26A7" w14:textId="77777777" w:rsidR="008E4533" w:rsidRDefault="008E4533" w:rsidP="008E4533">
            <w:pPr>
              <w:shd w:val="clear" w:color="auto" w:fill="FFFF00"/>
              <w:ind w:left="-113"/>
            </w:pPr>
            <w:r w:rsidRPr="008E4533">
              <w:t>Show the consumer the first card.</w:t>
            </w:r>
          </w:p>
          <w:p w14:paraId="13E63B36" w14:textId="77777777" w:rsidR="008E4533" w:rsidRPr="008E4533" w:rsidRDefault="008E4533" w:rsidP="008E4533">
            <w:pPr>
              <w:shd w:val="clear" w:color="auto" w:fill="FFFF00"/>
              <w:ind w:left="-113"/>
            </w:pPr>
          </w:p>
          <w:p w14:paraId="528DA1EB" w14:textId="77777777" w:rsidR="008E4533" w:rsidRPr="008E4533" w:rsidRDefault="008E4533" w:rsidP="008E4533">
            <w:pPr>
              <w:shd w:val="clear" w:color="auto" w:fill="FFFF00"/>
              <w:ind w:left="-113"/>
            </w:pPr>
            <w:r w:rsidRPr="008E4533">
              <w:t>The interviewer should say to the consumer:</w:t>
            </w:r>
          </w:p>
          <w:p w14:paraId="1E8998A1" w14:textId="77777777" w:rsidR="008E4533" w:rsidRDefault="008E4533" w:rsidP="008E4533">
            <w:pPr>
              <w:shd w:val="clear" w:color="auto" w:fill="FFFF00"/>
              <w:ind w:left="-113"/>
              <w:rPr>
                <w:b/>
                <w:i/>
                <w:iCs/>
              </w:rPr>
            </w:pPr>
            <w:r w:rsidRPr="008E4533">
              <w:rPr>
                <w:b/>
                <w:i/>
                <w:iCs/>
              </w:rPr>
              <w:t>“Now, please, read the top word out loud.”</w:t>
            </w:r>
          </w:p>
          <w:p w14:paraId="00A380BD" w14:textId="51ADE600" w:rsidR="008E4533" w:rsidRDefault="008E4533" w:rsidP="008E4533">
            <w:pPr>
              <w:shd w:val="clear" w:color="auto" w:fill="FFFF00"/>
              <w:ind w:left="-113"/>
              <w:rPr>
                <w:b/>
                <w:i/>
                <w:iCs/>
              </w:rPr>
            </w:pPr>
            <w:r>
              <w:rPr>
                <w:b/>
                <w:i/>
                <w:iCs/>
              </w:rPr>
              <w:t>“</w:t>
            </w:r>
            <w:proofErr w:type="spellStart"/>
            <w:r w:rsidRPr="008E4533">
              <w:rPr>
                <w:b/>
                <w:i/>
                <w:iCs/>
              </w:rPr>
              <w:t>Ahora</w:t>
            </w:r>
            <w:proofErr w:type="spellEnd"/>
            <w:r w:rsidRPr="008E4533">
              <w:rPr>
                <w:b/>
                <w:i/>
                <w:iCs/>
              </w:rPr>
              <w:t xml:space="preserve">, por favor, lea la palabra </w:t>
            </w:r>
            <w:proofErr w:type="spellStart"/>
            <w:r w:rsidRPr="008E4533">
              <w:rPr>
                <w:b/>
                <w:i/>
                <w:iCs/>
              </w:rPr>
              <w:t>arriba</w:t>
            </w:r>
            <w:proofErr w:type="spellEnd"/>
            <w:r w:rsidRPr="008E4533">
              <w:rPr>
                <w:b/>
                <w:i/>
                <w:iCs/>
              </w:rPr>
              <w:t xml:space="preserve"> </w:t>
            </w:r>
            <w:proofErr w:type="spellStart"/>
            <w:r w:rsidRPr="008E4533">
              <w:rPr>
                <w:b/>
                <w:i/>
                <w:iCs/>
              </w:rPr>
              <w:t>en</w:t>
            </w:r>
            <w:proofErr w:type="spellEnd"/>
            <w:r w:rsidRPr="008E4533">
              <w:rPr>
                <w:b/>
                <w:i/>
                <w:iCs/>
              </w:rPr>
              <w:t xml:space="preserve"> </w:t>
            </w:r>
            <w:proofErr w:type="spellStart"/>
            <w:r w:rsidRPr="008E4533">
              <w:rPr>
                <w:b/>
                <w:i/>
                <w:iCs/>
              </w:rPr>
              <w:t>voz</w:t>
            </w:r>
            <w:proofErr w:type="spellEnd"/>
            <w:r w:rsidRPr="008E4533">
              <w:rPr>
                <w:b/>
                <w:i/>
                <w:iCs/>
              </w:rPr>
              <w:t xml:space="preserve"> </w:t>
            </w:r>
            <w:proofErr w:type="spellStart"/>
            <w:r w:rsidRPr="008E4533">
              <w:rPr>
                <w:b/>
                <w:i/>
                <w:iCs/>
              </w:rPr>
              <w:t>alta.</w:t>
            </w:r>
            <w:proofErr w:type="spellEnd"/>
            <w:r w:rsidRPr="008E4533">
              <w:rPr>
                <w:b/>
                <w:i/>
                <w:iCs/>
              </w:rPr>
              <w:t>”</w:t>
            </w:r>
          </w:p>
          <w:p w14:paraId="027A4F01" w14:textId="77777777" w:rsidR="008E4533" w:rsidRPr="008E4533" w:rsidRDefault="008E4533" w:rsidP="008E4533">
            <w:pPr>
              <w:shd w:val="clear" w:color="auto" w:fill="FFFF00"/>
              <w:ind w:left="-113"/>
              <w:rPr>
                <w:b/>
              </w:rPr>
            </w:pPr>
          </w:p>
          <w:p w14:paraId="1FB10D51" w14:textId="77777777" w:rsidR="008E4533" w:rsidRDefault="008E4533" w:rsidP="008E4533">
            <w:pPr>
              <w:shd w:val="clear" w:color="auto" w:fill="FFFF00"/>
              <w:ind w:left="-113"/>
            </w:pPr>
            <w:r w:rsidRPr="008E4533">
              <w:lastRenderedPageBreak/>
              <w:t>The interviewer should have a clipboard with a score sheet to record the examinee’s answers. The clipboard should be held such that the examinee cannot see or be distracted by the scoring procedure.</w:t>
            </w:r>
          </w:p>
          <w:p w14:paraId="2935784F" w14:textId="77777777" w:rsidR="008E4533" w:rsidRPr="008E4533" w:rsidRDefault="008E4533" w:rsidP="008E4533">
            <w:pPr>
              <w:shd w:val="clear" w:color="auto" w:fill="FFFF00"/>
              <w:ind w:left="-113"/>
            </w:pPr>
          </w:p>
          <w:p w14:paraId="66589213" w14:textId="77777777" w:rsidR="008E4533" w:rsidRPr="008E4533" w:rsidRDefault="008E4533" w:rsidP="008E4533">
            <w:pPr>
              <w:shd w:val="clear" w:color="auto" w:fill="FFFF00"/>
              <w:ind w:left="-113"/>
            </w:pPr>
            <w:r w:rsidRPr="008E4533">
              <w:t>The interviewer will then read the key and distracter (the two words at the bottom of the card) and then say:</w:t>
            </w:r>
          </w:p>
          <w:p w14:paraId="6EE8BED6" w14:textId="77777777" w:rsidR="008E4533" w:rsidRDefault="008E4533" w:rsidP="008E4533">
            <w:pPr>
              <w:shd w:val="clear" w:color="auto" w:fill="FFFF00"/>
              <w:ind w:left="-113"/>
              <w:rPr>
                <w:b/>
                <w:i/>
                <w:iCs/>
              </w:rPr>
            </w:pPr>
            <w:r w:rsidRPr="008E4533">
              <w:rPr>
                <w:b/>
                <w:i/>
                <w:iCs/>
              </w:rPr>
              <w:t>“Which of the two words is most similar to the top word? If you don’t know the answer, please say ‘I don’t know’.”</w:t>
            </w:r>
          </w:p>
          <w:p w14:paraId="03554938" w14:textId="78AB9E24" w:rsidR="008E4533" w:rsidRDefault="008E4533" w:rsidP="008E4533">
            <w:pPr>
              <w:shd w:val="clear" w:color="auto" w:fill="FFFF00"/>
              <w:ind w:left="-113"/>
              <w:rPr>
                <w:b/>
                <w:i/>
                <w:iCs/>
              </w:rPr>
            </w:pPr>
            <w:r w:rsidRPr="008E4533">
              <w:rPr>
                <w:b/>
                <w:i/>
                <w:iCs/>
              </w:rPr>
              <w:t>“</w:t>
            </w:r>
            <w:proofErr w:type="spellStart"/>
            <w:r w:rsidRPr="008E4533">
              <w:rPr>
                <w:b/>
                <w:i/>
                <w:iCs/>
              </w:rPr>
              <w:t>Cuál</w:t>
            </w:r>
            <w:proofErr w:type="spellEnd"/>
            <w:r w:rsidRPr="008E4533">
              <w:rPr>
                <w:b/>
                <w:i/>
                <w:iCs/>
              </w:rPr>
              <w:t xml:space="preserve"> de las dos palabras es </w:t>
            </w:r>
            <w:proofErr w:type="spellStart"/>
            <w:r w:rsidRPr="008E4533">
              <w:rPr>
                <w:b/>
                <w:i/>
                <w:iCs/>
              </w:rPr>
              <w:t>más</w:t>
            </w:r>
            <w:proofErr w:type="spellEnd"/>
            <w:r w:rsidRPr="008E4533">
              <w:rPr>
                <w:b/>
                <w:i/>
                <w:iCs/>
              </w:rPr>
              <w:t xml:space="preserve"> similar a la palabra </w:t>
            </w:r>
            <w:proofErr w:type="spellStart"/>
            <w:r w:rsidRPr="008E4533">
              <w:rPr>
                <w:b/>
                <w:i/>
                <w:iCs/>
              </w:rPr>
              <w:t>arriba</w:t>
            </w:r>
            <w:proofErr w:type="spellEnd"/>
            <w:r w:rsidRPr="008E4533">
              <w:rPr>
                <w:b/>
                <w:i/>
                <w:iCs/>
              </w:rPr>
              <w:t xml:space="preserve">? Si </w:t>
            </w:r>
            <w:proofErr w:type="spellStart"/>
            <w:r w:rsidRPr="008E4533">
              <w:rPr>
                <w:b/>
                <w:i/>
                <w:iCs/>
              </w:rPr>
              <w:t>usted</w:t>
            </w:r>
            <w:proofErr w:type="spellEnd"/>
            <w:r w:rsidRPr="008E4533">
              <w:rPr>
                <w:b/>
                <w:i/>
                <w:iCs/>
              </w:rPr>
              <w:t xml:space="preserve"> no </w:t>
            </w:r>
            <w:proofErr w:type="spellStart"/>
            <w:r w:rsidRPr="008E4533">
              <w:rPr>
                <w:b/>
                <w:i/>
                <w:iCs/>
              </w:rPr>
              <w:t>sabe</w:t>
            </w:r>
            <w:proofErr w:type="spellEnd"/>
            <w:r w:rsidRPr="008E4533">
              <w:rPr>
                <w:b/>
                <w:i/>
                <w:iCs/>
              </w:rPr>
              <w:t xml:space="preserve"> la </w:t>
            </w:r>
            <w:proofErr w:type="spellStart"/>
            <w:r w:rsidRPr="008E4533">
              <w:rPr>
                <w:b/>
                <w:i/>
                <w:iCs/>
              </w:rPr>
              <w:t>respuesta</w:t>
            </w:r>
            <w:proofErr w:type="spellEnd"/>
            <w:r w:rsidRPr="008E4533">
              <w:rPr>
                <w:b/>
                <w:i/>
                <w:iCs/>
              </w:rPr>
              <w:t xml:space="preserve">, por favor </w:t>
            </w:r>
            <w:proofErr w:type="spellStart"/>
            <w:r w:rsidRPr="008E4533">
              <w:rPr>
                <w:b/>
                <w:i/>
                <w:iCs/>
              </w:rPr>
              <w:t>diga</w:t>
            </w:r>
            <w:proofErr w:type="spellEnd"/>
            <w:r w:rsidRPr="008E4533">
              <w:rPr>
                <w:b/>
                <w:i/>
                <w:iCs/>
              </w:rPr>
              <w:t xml:space="preserve">, ‘No </w:t>
            </w:r>
            <w:proofErr w:type="spellStart"/>
            <w:r w:rsidRPr="008E4533">
              <w:rPr>
                <w:b/>
                <w:i/>
                <w:iCs/>
              </w:rPr>
              <w:t>sé</w:t>
            </w:r>
            <w:proofErr w:type="spellEnd"/>
            <w:r w:rsidRPr="008E4533">
              <w:rPr>
                <w:b/>
                <w:i/>
                <w:iCs/>
              </w:rPr>
              <w:t>’.</w:t>
            </w:r>
          </w:p>
          <w:p w14:paraId="6ADEC38F" w14:textId="77777777" w:rsidR="008E4533" w:rsidRPr="008E4533" w:rsidRDefault="008E4533" w:rsidP="008E4533">
            <w:pPr>
              <w:shd w:val="clear" w:color="auto" w:fill="FFFF00"/>
              <w:ind w:left="-113"/>
              <w:rPr>
                <w:b/>
              </w:rPr>
            </w:pPr>
          </w:p>
          <w:p w14:paraId="71EE1312" w14:textId="77777777" w:rsidR="008E4533" w:rsidRDefault="008E4533" w:rsidP="008E4533">
            <w:pPr>
              <w:shd w:val="clear" w:color="auto" w:fill="FFFF00"/>
              <w:ind w:left="-113"/>
            </w:pPr>
            <w:r w:rsidRPr="008E4533">
              <w:t>The interviewer may repeat the instructions so that the examinee feels comfortable with the procedure.</w:t>
            </w:r>
          </w:p>
          <w:p w14:paraId="79E69DA4" w14:textId="77777777" w:rsidR="008E4533" w:rsidRPr="008E4533" w:rsidRDefault="008E4533" w:rsidP="008E4533">
            <w:pPr>
              <w:shd w:val="clear" w:color="auto" w:fill="FFFF00"/>
              <w:ind w:left="-113"/>
            </w:pPr>
          </w:p>
          <w:p w14:paraId="555E9924" w14:textId="77777777" w:rsidR="008E4533" w:rsidRDefault="008E4533" w:rsidP="008E4533">
            <w:pPr>
              <w:shd w:val="clear" w:color="auto" w:fill="FFFF00"/>
              <w:ind w:left="-113"/>
            </w:pPr>
            <w:r w:rsidRPr="008E4533">
              <w:t>Continue the test with the rest of the cards.</w:t>
            </w:r>
          </w:p>
          <w:p w14:paraId="5954F3A5" w14:textId="77777777" w:rsidR="00A13110" w:rsidRDefault="00A13110" w:rsidP="008E4533">
            <w:pPr>
              <w:shd w:val="clear" w:color="auto" w:fill="FFFF00"/>
              <w:ind w:left="-113"/>
            </w:pPr>
          </w:p>
          <w:p w14:paraId="26E2F160" w14:textId="0F650656" w:rsidR="00A13110" w:rsidRDefault="00A13110" w:rsidP="00A13110">
            <w:pPr>
              <w:shd w:val="clear" w:color="auto" w:fill="FFFF00"/>
              <w:ind w:left="-113"/>
            </w:pPr>
            <w:r>
              <w:t>When finished, the interviewer will then read the debriefing script:</w:t>
            </w:r>
          </w:p>
          <w:p w14:paraId="6B52BF5F" w14:textId="77777777" w:rsidR="00A13110" w:rsidRDefault="00A13110" w:rsidP="00A13110">
            <w:pPr>
              <w:shd w:val="clear" w:color="auto" w:fill="FFFF00"/>
              <w:ind w:left="-113"/>
              <w:rPr>
                <w:b/>
                <w:i/>
              </w:rPr>
            </w:pPr>
            <w:r>
              <w:rPr>
                <w:b/>
                <w:i/>
              </w:rPr>
              <w:t>“</w:t>
            </w:r>
            <w:r w:rsidRPr="00A13110">
              <w:rPr>
                <w:b/>
                <w:i/>
              </w:rPr>
              <w:t>Thank you for participating in this survey.  We are using the average results of this survey for all people receiving Ryan White dental assistance to learn how to better promote proactive dental care. Here is some educational information about the importance of oral health and living with HIV.</w:t>
            </w:r>
            <w:r>
              <w:rPr>
                <w:b/>
                <w:i/>
              </w:rPr>
              <w:t>”</w:t>
            </w:r>
          </w:p>
          <w:p w14:paraId="608494FF" w14:textId="7FCDD346" w:rsidR="00A13110" w:rsidRPr="00A13110" w:rsidRDefault="00A13110" w:rsidP="00A13110">
            <w:pPr>
              <w:shd w:val="clear" w:color="auto" w:fill="FFFF00"/>
              <w:ind w:left="-113"/>
              <w:rPr>
                <w:b/>
                <w:i/>
              </w:rPr>
            </w:pPr>
            <w:r>
              <w:rPr>
                <w:b/>
                <w:i/>
              </w:rPr>
              <w:t>“</w:t>
            </w:r>
            <w:r w:rsidR="00493DCC" w:rsidRPr="00493DCC">
              <w:rPr>
                <w:b/>
                <w:i/>
              </w:rPr>
              <w:t xml:space="preserve">Gracias por </w:t>
            </w:r>
            <w:proofErr w:type="spellStart"/>
            <w:r w:rsidR="00493DCC" w:rsidRPr="00493DCC">
              <w:rPr>
                <w:b/>
                <w:i/>
              </w:rPr>
              <w:t>participar</w:t>
            </w:r>
            <w:proofErr w:type="spellEnd"/>
            <w:r w:rsidR="00493DCC" w:rsidRPr="00493DCC">
              <w:rPr>
                <w:b/>
                <w:i/>
              </w:rPr>
              <w:t xml:space="preserve"> </w:t>
            </w:r>
            <w:proofErr w:type="spellStart"/>
            <w:r w:rsidR="00493DCC" w:rsidRPr="00493DCC">
              <w:rPr>
                <w:b/>
                <w:i/>
              </w:rPr>
              <w:t>en</w:t>
            </w:r>
            <w:proofErr w:type="spellEnd"/>
            <w:r w:rsidR="00493DCC" w:rsidRPr="00493DCC">
              <w:rPr>
                <w:b/>
                <w:i/>
              </w:rPr>
              <w:t xml:space="preserve"> </w:t>
            </w:r>
            <w:proofErr w:type="spellStart"/>
            <w:r w:rsidR="00493DCC" w:rsidRPr="00493DCC">
              <w:rPr>
                <w:b/>
                <w:i/>
              </w:rPr>
              <w:t>esta</w:t>
            </w:r>
            <w:proofErr w:type="spellEnd"/>
            <w:r w:rsidR="00493DCC" w:rsidRPr="00493DCC">
              <w:rPr>
                <w:b/>
                <w:i/>
              </w:rPr>
              <w:t xml:space="preserve"> </w:t>
            </w:r>
            <w:proofErr w:type="spellStart"/>
            <w:r w:rsidR="00493DCC" w:rsidRPr="00493DCC">
              <w:rPr>
                <w:b/>
                <w:i/>
              </w:rPr>
              <w:t>encuesta</w:t>
            </w:r>
            <w:proofErr w:type="spellEnd"/>
            <w:r w:rsidR="00493DCC" w:rsidRPr="00493DCC">
              <w:rPr>
                <w:b/>
                <w:i/>
              </w:rPr>
              <w:t xml:space="preserve">. Estamos </w:t>
            </w:r>
            <w:proofErr w:type="spellStart"/>
            <w:r w:rsidR="00493DCC" w:rsidRPr="00493DCC">
              <w:rPr>
                <w:b/>
                <w:i/>
              </w:rPr>
              <w:t>usando</w:t>
            </w:r>
            <w:proofErr w:type="spellEnd"/>
            <w:r w:rsidR="00493DCC" w:rsidRPr="00493DCC">
              <w:rPr>
                <w:b/>
                <w:i/>
              </w:rPr>
              <w:t xml:space="preserve"> los </w:t>
            </w:r>
            <w:proofErr w:type="spellStart"/>
            <w:r w:rsidR="00493DCC" w:rsidRPr="00493DCC">
              <w:rPr>
                <w:b/>
                <w:i/>
              </w:rPr>
              <w:t>resultados</w:t>
            </w:r>
            <w:proofErr w:type="spellEnd"/>
            <w:r w:rsidR="00493DCC" w:rsidRPr="00493DCC">
              <w:rPr>
                <w:b/>
                <w:i/>
              </w:rPr>
              <w:t xml:space="preserve"> de </w:t>
            </w:r>
            <w:proofErr w:type="spellStart"/>
            <w:r w:rsidR="00493DCC" w:rsidRPr="00493DCC">
              <w:rPr>
                <w:b/>
                <w:i/>
              </w:rPr>
              <w:t>esta</w:t>
            </w:r>
            <w:proofErr w:type="spellEnd"/>
            <w:r w:rsidR="00493DCC" w:rsidRPr="00493DCC">
              <w:rPr>
                <w:b/>
                <w:i/>
              </w:rPr>
              <w:t xml:space="preserve"> </w:t>
            </w:r>
            <w:proofErr w:type="spellStart"/>
            <w:r w:rsidR="00493DCC" w:rsidRPr="00493DCC">
              <w:rPr>
                <w:b/>
                <w:i/>
              </w:rPr>
              <w:t>encuesta</w:t>
            </w:r>
            <w:proofErr w:type="spellEnd"/>
            <w:r w:rsidR="00493DCC" w:rsidRPr="00493DCC">
              <w:rPr>
                <w:b/>
                <w:i/>
              </w:rPr>
              <w:t xml:space="preserve"> para </w:t>
            </w:r>
            <w:proofErr w:type="spellStart"/>
            <w:r w:rsidR="00493DCC" w:rsidRPr="00493DCC">
              <w:rPr>
                <w:b/>
                <w:i/>
              </w:rPr>
              <w:t>todas</w:t>
            </w:r>
            <w:proofErr w:type="spellEnd"/>
            <w:r w:rsidR="00493DCC" w:rsidRPr="00493DCC">
              <w:rPr>
                <w:b/>
                <w:i/>
              </w:rPr>
              <w:t xml:space="preserve"> las personas que </w:t>
            </w:r>
            <w:proofErr w:type="spellStart"/>
            <w:r w:rsidR="00493DCC" w:rsidRPr="00493DCC">
              <w:rPr>
                <w:b/>
                <w:i/>
              </w:rPr>
              <w:t>reciben</w:t>
            </w:r>
            <w:proofErr w:type="spellEnd"/>
            <w:r w:rsidR="00493DCC" w:rsidRPr="00493DCC">
              <w:rPr>
                <w:b/>
                <w:i/>
              </w:rPr>
              <w:t xml:space="preserve"> </w:t>
            </w:r>
            <w:proofErr w:type="spellStart"/>
            <w:r w:rsidR="00493DCC" w:rsidRPr="00493DCC">
              <w:rPr>
                <w:b/>
                <w:i/>
              </w:rPr>
              <w:t>asistencia</w:t>
            </w:r>
            <w:proofErr w:type="spellEnd"/>
            <w:r w:rsidR="00493DCC" w:rsidRPr="00493DCC">
              <w:rPr>
                <w:b/>
                <w:i/>
              </w:rPr>
              <w:t xml:space="preserve"> dental de Ryan White para </w:t>
            </w:r>
            <w:proofErr w:type="spellStart"/>
            <w:r w:rsidR="00493DCC" w:rsidRPr="00493DCC">
              <w:rPr>
                <w:b/>
                <w:i/>
              </w:rPr>
              <w:t>aprender</w:t>
            </w:r>
            <w:proofErr w:type="spellEnd"/>
            <w:r w:rsidR="00493DCC" w:rsidRPr="00493DCC">
              <w:rPr>
                <w:b/>
                <w:i/>
              </w:rPr>
              <w:t xml:space="preserve"> a </w:t>
            </w:r>
            <w:proofErr w:type="spellStart"/>
            <w:r w:rsidR="00493DCC" w:rsidRPr="00493DCC">
              <w:rPr>
                <w:b/>
                <w:i/>
              </w:rPr>
              <w:t>promover</w:t>
            </w:r>
            <w:proofErr w:type="spellEnd"/>
            <w:r w:rsidR="00493DCC" w:rsidRPr="00493DCC">
              <w:rPr>
                <w:b/>
                <w:i/>
              </w:rPr>
              <w:t xml:space="preserve"> </w:t>
            </w:r>
            <w:proofErr w:type="spellStart"/>
            <w:r w:rsidR="00493DCC" w:rsidRPr="00493DCC">
              <w:rPr>
                <w:b/>
                <w:i/>
              </w:rPr>
              <w:t>mejor</w:t>
            </w:r>
            <w:proofErr w:type="spellEnd"/>
            <w:r w:rsidR="00493DCC" w:rsidRPr="00493DCC">
              <w:rPr>
                <w:b/>
                <w:i/>
              </w:rPr>
              <w:t xml:space="preserve"> el </w:t>
            </w:r>
            <w:proofErr w:type="spellStart"/>
            <w:r w:rsidR="00493DCC" w:rsidRPr="00493DCC">
              <w:rPr>
                <w:b/>
                <w:i/>
              </w:rPr>
              <w:t>cuidado</w:t>
            </w:r>
            <w:proofErr w:type="spellEnd"/>
            <w:r w:rsidR="00493DCC" w:rsidRPr="00493DCC">
              <w:rPr>
                <w:b/>
                <w:i/>
              </w:rPr>
              <w:t xml:space="preserve"> dental </w:t>
            </w:r>
            <w:proofErr w:type="spellStart"/>
            <w:r w:rsidR="00493DCC" w:rsidRPr="00493DCC">
              <w:rPr>
                <w:b/>
                <w:i/>
              </w:rPr>
              <w:t>proactivo</w:t>
            </w:r>
            <w:proofErr w:type="spellEnd"/>
            <w:r w:rsidR="00493DCC" w:rsidRPr="00493DCC">
              <w:rPr>
                <w:b/>
                <w:i/>
              </w:rPr>
              <w:t xml:space="preserve">. </w:t>
            </w:r>
            <w:proofErr w:type="spellStart"/>
            <w:r w:rsidR="00493DCC" w:rsidRPr="00493DCC">
              <w:rPr>
                <w:b/>
                <w:i/>
              </w:rPr>
              <w:t>Aquí</w:t>
            </w:r>
            <w:proofErr w:type="spellEnd"/>
            <w:r w:rsidR="00493DCC" w:rsidRPr="00493DCC">
              <w:rPr>
                <w:b/>
                <w:i/>
              </w:rPr>
              <w:t xml:space="preserve"> hay </w:t>
            </w:r>
            <w:proofErr w:type="spellStart"/>
            <w:r w:rsidR="00493DCC" w:rsidRPr="00493DCC">
              <w:rPr>
                <w:b/>
                <w:i/>
              </w:rPr>
              <w:t>información</w:t>
            </w:r>
            <w:proofErr w:type="spellEnd"/>
            <w:r w:rsidR="00493DCC" w:rsidRPr="00493DCC">
              <w:rPr>
                <w:b/>
                <w:i/>
              </w:rPr>
              <w:t xml:space="preserve"> </w:t>
            </w:r>
            <w:proofErr w:type="spellStart"/>
            <w:r w:rsidR="00493DCC" w:rsidRPr="00493DCC">
              <w:rPr>
                <w:b/>
                <w:i/>
              </w:rPr>
              <w:t>educativa</w:t>
            </w:r>
            <w:proofErr w:type="spellEnd"/>
            <w:r w:rsidR="00493DCC" w:rsidRPr="00493DCC">
              <w:rPr>
                <w:b/>
                <w:i/>
              </w:rPr>
              <w:t xml:space="preserve"> </w:t>
            </w:r>
            <w:proofErr w:type="spellStart"/>
            <w:r w:rsidR="00493DCC" w:rsidRPr="00493DCC">
              <w:rPr>
                <w:b/>
                <w:i/>
              </w:rPr>
              <w:t>sobre</w:t>
            </w:r>
            <w:proofErr w:type="spellEnd"/>
            <w:r w:rsidR="00493DCC" w:rsidRPr="00493DCC">
              <w:rPr>
                <w:b/>
                <w:i/>
              </w:rPr>
              <w:t xml:space="preserve"> la </w:t>
            </w:r>
            <w:proofErr w:type="spellStart"/>
            <w:r w:rsidR="00493DCC" w:rsidRPr="00493DCC">
              <w:rPr>
                <w:b/>
                <w:i/>
              </w:rPr>
              <w:t>importancia</w:t>
            </w:r>
            <w:proofErr w:type="spellEnd"/>
            <w:r w:rsidR="00493DCC" w:rsidRPr="00493DCC">
              <w:rPr>
                <w:b/>
                <w:i/>
              </w:rPr>
              <w:t xml:space="preserve"> de la </w:t>
            </w:r>
            <w:proofErr w:type="spellStart"/>
            <w:r w:rsidR="00493DCC" w:rsidRPr="00493DCC">
              <w:rPr>
                <w:b/>
                <w:i/>
              </w:rPr>
              <w:t>salud</w:t>
            </w:r>
            <w:proofErr w:type="spellEnd"/>
            <w:r w:rsidR="00493DCC" w:rsidRPr="00493DCC">
              <w:rPr>
                <w:b/>
                <w:i/>
              </w:rPr>
              <w:t xml:space="preserve"> oral y </w:t>
            </w:r>
            <w:proofErr w:type="spellStart"/>
            <w:r w:rsidR="00493DCC" w:rsidRPr="00493DCC">
              <w:rPr>
                <w:b/>
                <w:i/>
              </w:rPr>
              <w:t>viviendo</w:t>
            </w:r>
            <w:proofErr w:type="spellEnd"/>
            <w:r w:rsidR="00493DCC" w:rsidRPr="00493DCC">
              <w:rPr>
                <w:b/>
                <w:i/>
              </w:rPr>
              <w:t xml:space="preserve"> con el </w:t>
            </w:r>
            <w:r w:rsidR="00493DCC">
              <w:rPr>
                <w:b/>
                <w:i/>
              </w:rPr>
              <w:t>VIH</w:t>
            </w:r>
            <w:r w:rsidR="00493DCC" w:rsidRPr="00493DCC">
              <w:rPr>
                <w:b/>
                <w:i/>
              </w:rPr>
              <w:t>.</w:t>
            </w:r>
            <w:r>
              <w:rPr>
                <w:b/>
                <w:i/>
              </w:rPr>
              <w:t>”</w:t>
            </w:r>
          </w:p>
          <w:p w14:paraId="1F3A948B" w14:textId="77777777" w:rsidR="008E4533" w:rsidRPr="008E4533" w:rsidRDefault="008E4533" w:rsidP="008E4533">
            <w:pPr>
              <w:shd w:val="clear" w:color="auto" w:fill="FFFF00"/>
              <w:ind w:left="-113"/>
            </w:pPr>
          </w:p>
          <w:p w14:paraId="6B2A5B95" w14:textId="71136633" w:rsidR="00A13110" w:rsidRPr="008E4533" w:rsidRDefault="008E4533" w:rsidP="00A13110">
            <w:pPr>
              <w:shd w:val="clear" w:color="auto" w:fill="FFFF00"/>
              <w:ind w:left="-113"/>
            </w:pPr>
            <w:r w:rsidRPr="008E4533">
              <w:t>A correct answer for each test item is determined by both correct pronunciation and accurate association. Each correct answer gets one point. Once the test is completed, the interviewer should tally t</w:t>
            </w:r>
            <w:r w:rsidR="00493DCC">
              <w:t xml:space="preserve">he total points to generate the </w:t>
            </w:r>
            <w:r w:rsidRPr="008E4533">
              <w:rPr>
                <w:i/>
                <w:iCs/>
              </w:rPr>
              <w:t xml:space="preserve">OHLA </w:t>
            </w:r>
            <w:r w:rsidRPr="008E4533">
              <w:rPr>
                <w:iCs/>
              </w:rPr>
              <w:t>score</w:t>
            </w:r>
            <w:r w:rsidRPr="008E4533">
              <w:t>.</w:t>
            </w:r>
            <w:r w:rsidR="00A13110">
              <w:t xml:space="preserve"> The score does not need to be given to the participant. The score does not indicate the person’s aptitude but rather how comfortable they ar</w:t>
            </w:r>
            <w:r w:rsidR="00493DCC">
              <w:t>e with dental care terminology.</w:t>
            </w:r>
          </w:p>
        </w:tc>
      </w:tr>
    </w:tbl>
    <w:p w14:paraId="0C76EDFA" w14:textId="77777777" w:rsidR="008E4533" w:rsidRDefault="008E4533" w:rsidP="009C40D5">
      <w:pPr>
        <w:rPr>
          <w:highlight w:val="yellow"/>
        </w:rPr>
      </w:pPr>
    </w:p>
    <w:p w14:paraId="5E5B1F66" w14:textId="77777777" w:rsidR="00033D9B" w:rsidRDefault="0070609D" w:rsidP="0060513E">
      <w:pPr>
        <w:pStyle w:val="Heading1"/>
        <w:numPr>
          <w:ilvl w:val="0"/>
          <w:numId w:val="23"/>
        </w:numPr>
        <w:spacing w:before="0" w:after="160" w:line="240" w:lineRule="auto"/>
        <w:ind w:left="0"/>
      </w:pPr>
      <w:r>
        <w:t xml:space="preserve">Licensing, Knowledge, Skills, </w:t>
      </w:r>
      <w:r w:rsidR="00033D9B" w:rsidRPr="00033D9B">
        <w:t>and Experience</w:t>
      </w:r>
    </w:p>
    <w:p w14:paraId="68D07D45" w14:textId="20871CCD" w:rsidR="001B7CF1" w:rsidRPr="001B7CF1" w:rsidRDefault="003D21AD" w:rsidP="0060513E">
      <w:pPr>
        <w:spacing w:line="240" w:lineRule="auto"/>
      </w:pPr>
      <w:r>
        <w:t>Health Insurance Program and Cost Sharing Assistance Program coordination and processing services</w:t>
      </w:r>
      <w:r w:rsidRPr="003D21AD">
        <w:t xml:space="preserve"> are provided by </w:t>
      </w:r>
      <w:proofErr w:type="gramStart"/>
      <w:r w:rsidRPr="003D21AD">
        <w:t>a non-medical personnel</w:t>
      </w:r>
      <w:proofErr w:type="gramEnd"/>
      <w:r w:rsidRPr="003D21AD">
        <w:t xml:space="preserve"> but shall have had at least six months of relevant experience in the areas of outreach work, community services, supportive work with </w:t>
      </w:r>
      <w:r w:rsidR="003D10B9">
        <w:t>families and individuals, aging,</w:t>
      </w:r>
      <w:r w:rsidRPr="003D21AD">
        <w:t xml:space="preserve"> supportive work with youth, corrections, or public relations. The minimum educational experience shall be a High School Degree or GED. </w:t>
      </w:r>
      <w:r w:rsidR="003E7D96" w:rsidRPr="003E7D96">
        <w:t xml:space="preserve">It is highly recommended that personnel responsible for reviewing and approving qualifying CSAP </w:t>
      </w:r>
      <w:r w:rsidR="003E7D96" w:rsidRPr="003E7D96">
        <w:lastRenderedPageBreak/>
        <w:t xml:space="preserve">copayments/treatment plans have relevant medical or coding and billing experience. </w:t>
      </w:r>
      <w:r w:rsidRPr="003D21AD">
        <w:t>If qualified individuals do not have relevant and current experience related to working with individuals living with HIV they must receive HIV specific training within six months of hire.</w:t>
      </w:r>
    </w:p>
    <w:p w14:paraId="2162AB84" w14:textId="77777777" w:rsidR="00033D9B" w:rsidRPr="00033D9B" w:rsidRDefault="00033D9B" w:rsidP="0060513E">
      <w:pPr>
        <w:pStyle w:val="Heading1"/>
        <w:numPr>
          <w:ilvl w:val="0"/>
          <w:numId w:val="23"/>
        </w:numPr>
        <w:spacing w:before="0" w:after="160" w:line="240" w:lineRule="auto"/>
        <w:ind w:left="0"/>
      </w:pPr>
      <w:r w:rsidRPr="00033D9B">
        <w:t>Summary</w:t>
      </w:r>
    </w:p>
    <w:p w14:paraId="615AAC8F" w14:textId="2C3F1F02" w:rsidR="00033D9B" w:rsidRDefault="00033D9B" w:rsidP="0060513E">
      <w:pPr>
        <w:spacing w:line="240" w:lineRule="auto"/>
      </w:pPr>
      <w:r>
        <w:t xml:space="preserve">These service specific standards shall be followed by all funded providers that provide Part B </w:t>
      </w:r>
      <w:r w:rsidR="00AD5702">
        <w:t>funded Health Insurance Program and</w:t>
      </w:r>
      <w:r>
        <w:t xml:space="preserve"> Cost-Sharing Assistance Program. It is expected that all providers follow these standards as well as the universal programmatic and administrative </w:t>
      </w:r>
      <w:r w:rsidR="007E6718" w:rsidRPr="007E6718">
        <w:rPr>
          <w:highlight w:val="yellow"/>
        </w:rPr>
        <w:t>N</w:t>
      </w:r>
      <w:r w:rsidR="00E66F8F" w:rsidRPr="007E6718">
        <w:rPr>
          <w:highlight w:val="yellow"/>
        </w:rPr>
        <w:t xml:space="preserve">ational </w:t>
      </w:r>
      <w:r w:rsidR="007E6718" w:rsidRPr="007E6718">
        <w:rPr>
          <w:highlight w:val="yellow"/>
        </w:rPr>
        <w:t>M</w:t>
      </w:r>
      <w:r w:rsidR="00E66F8F" w:rsidRPr="007E6718">
        <w:rPr>
          <w:highlight w:val="yellow"/>
        </w:rPr>
        <w:t xml:space="preserve">onitoring </w:t>
      </w:r>
      <w:r w:rsidR="007E6718" w:rsidRPr="007E6718">
        <w:rPr>
          <w:highlight w:val="yellow"/>
        </w:rPr>
        <w:t>S</w:t>
      </w:r>
      <w:r w:rsidR="00E66F8F" w:rsidRPr="007E6718">
        <w:rPr>
          <w:highlight w:val="yellow"/>
        </w:rPr>
        <w:t>tandards</w:t>
      </w:r>
      <w:r>
        <w:t>. Provider organizations and staff may exceed any of these standards as part of the program delivery.</w:t>
      </w:r>
    </w:p>
    <w:p w14:paraId="6E9AE055" w14:textId="77777777" w:rsidR="00033D9B" w:rsidRPr="00033D9B" w:rsidRDefault="00033D9B" w:rsidP="0060513E">
      <w:pPr>
        <w:pStyle w:val="Heading1"/>
        <w:numPr>
          <w:ilvl w:val="0"/>
          <w:numId w:val="23"/>
        </w:numPr>
        <w:spacing w:before="0" w:after="160" w:line="240" w:lineRule="auto"/>
        <w:ind w:left="0"/>
      </w:pPr>
      <w:r w:rsidRPr="007B7B00">
        <w:t>Recommendations</w:t>
      </w:r>
    </w:p>
    <w:p w14:paraId="469D1CC8" w14:textId="77777777" w:rsidR="00033D9B" w:rsidRDefault="00033D9B" w:rsidP="0060513E">
      <w:pPr>
        <w:spacing w:line="240" w:lineRule="auto"/>
      </w:pPr>
      <w:r>
        <w:t>All Part B funded providers are to adhere to these service category specific standards, program standards, the primary program standards and ensure that they are familiar with their individual Part B subgrant to meet the expectations of their deliverables.</w:t>
      </w:r>
    </w:p>
    <w:p w14:paraId="146600E5" w14:textId="77777777" w:rsidR="00033D9B" w:rsidRPr="00033D9B" w:rsidRDefault="00033D9B" w:rsidP="0060513E">
      <w:pPr>
        <w:pStyle w:val="Heading1"/>
        <w:numPr>
          <w:ilvl w:val="0"/>
          <w:numId w:val="23"/>
        </w:numPr>
        <w:spacing w:before="0" w:after="160" w:line="240" w:lineRule="auto"/>
        <w:ind w:left="0"/>
      </w:pPr>
      <w:r w:rsidRPr="009578FC">
        <w:t>References and further reading</w:t>
      </w:r>
    </w:p>
    <w:p w14:paraId="283D1BAC" w14:textId="5BF08D21" w:rsidR="00033D9B" w:rsidRDefault="00033D9B" w:rsidP="0060513E">
      <w:pPr>
        <w:spacing w:line="240" w:lineRule="auto"/>
      </w:pPr>
      <w:r>
        <w:t>All Part B</w:t>
      </w:r>
      <w:r w:rsidRPr="003C1B3A">
        <w:t xml:space="preserve"> funded providers should read their in</w:t>
      </w:r>
      <w:r>
        <w:t>dividual Part B</w:t>
      </w:r>
      <w:r w:rsidRPr="003C1B3A">
        <w:t xml:space="preserve"> contracts</w:t>
      </w:r>
      <w:r w:rsidR="00265689">
        <w:t>,</w:t>
      </w:r>
      <w:r w:rsidRPr="003C1B3A">
        <w:t xml:space="preserve"> as well as but not limited to</w:t>
      </w:r>
      <w:r w:rsidR="00265689">
        <w:t>,</w:t>
      </w:r>
      <w:r w:rsidRPr="003C1B3A">
        <w:t xml:space="preserve"> the Quality Management Plan and all local policies and gu</w:t>
      </w:r>
      <w:r>
        <w:t>idelines set forth by the Part B office regarding the Part B</w:t>
      </w:r>
      <w:r w:rsidRPr="003C1B3A">
        <w:t xml:space="preserve"> program </w:t>
      </w:r>
      <w:r>
        <w:t>statewide</w:t>
      </w:r>
      <w:r w:rsidRPr="003C1B3A">
        <w:t xml:space="preserve">. All referenced materials for standards are listed under the Universal Programmatic and Administrative </w:t>
      </w:r>
      <w:r w:rsidR="00E66F8F" w:rsidRPr="007E6718">
        <w:rPr>
          <w:highlight w:val="yellow"/>
        </w:rPr>
        <w:t>National Monitoring Standards</w:t>
      </w:r>
      <w:r w:rsidRPr="003C1B3A">
        <w:t xml:space="preserve">. </w:t>
      </w:r>
    </w:p>
    <w:p w14:paraId="4B5B5E17" w14:textId="77777777" w:rsidR="0070609D" w:rsidRPr="00AF18AC" w:rsidRDefault="005C7889" w:rsidP="0060513E">
      <w:pPr>
        <w:spacing w:line="240" w:lineRule="auto"/>
        <w:rPr>
          <w:rStyle w:val="Hyperlink"/>
          <w:color w:val="auto"/>
          <w:u w:val="none"/>
        </w:rPr>
      </w:pPr>
      <w:hyperlink r:id="rId8" w:history="1">
        <w:r w:rsidR="0070609D" w:rsidRPr="005F5AB8">
          <w:rPr>
            <w:rStyle w:val="Hyperlink"/>
          </w:rPr>
          <w:t>Federally approved clinical guidelines for the treatment of HIV</w:t>
        </w:r>
      </w:hyperlink>
    </w:p>
    <w:p w14:paraId="0B357293" w14:textId="77777777" w:rsidR="0070609D" w:rsidRPr="00AF18AC" w:rsidRDefault="005C7889" w:rsidP="0060513E">
      <w:pPr>
        <w:spacing w:line="240" w:lineRule="auto"/>
        <w:ind w:left="720" w:hanging="720"/>
        <w:rPr>
          <w:rStyle w:val="Hyperlink"/>
          <w:color w:val="auto"/>
          <w:u w:val="none"/>
        </w:rPr>
      </w:pPr>
      <w:hyperlink r:id="rId9" w:history="1">
        <w:r w:rsidR="0070609D" w:rsidRPr="00CD0FDB">
          <w:rPr>
            <w:rStyle w:val="Hyperlink"/>
          </w:rPr>
          <w:t>HIV/AIDS Bureau – National Monitoring Standards for Ryan White Part B Grantees: Program – Part B</w:t>
        </w:r>
      </w:hyperlink>
      <w:r w:rsidR="0070609D">
        <w:rPr>
          <w:rStyle w:val="Hyperlink"/>
        </w:rPr>
        <w:t>; April 2013.</w:t>
      </w:r>
    </w:p>
    <w:p w14:paraId="1C791931" w14:textId="77777777" w:rsidR="0070609D" w:rsidRPr="00AF18AC" w:rsidRDefault="005C7889" w:rsidP="0060513E">
      <w:pPr>
        <w:spacing w:line="240" w:lineRule="auto"/>
        <w:ind w:left="720" w:hanging="720"/>
        <w:rPr>
          <w:rStyle w:val="Hyperlink"/>
          <w:color w:val="auto"/>
          <w:u w:val="none"/>
        </w:rPr>
      </w:pPr>
      <w:hyperlink r:id="rId10" w:history="1">
        <w:r w:rsidR="0070609D" w:rsidRPr="00016991">
          <w:rPr>
            <w:rStyle w:val="Hyperlink"/>
          </w:rPr>
          <w:t>HIV/AIDS Bureau – Policy Clarification Notice 16-02: Ryan White HIV/AIDS Program Services: Eligible Individuals &amp; Allowable Use of Funds</w:t>
        </w:r>
      </w:hyperlink>
      <w:r w:rsidR="0070609D">
        <w:rPr>
          <w:rStyle w:val="Hyperlink"/>
        </w:rPr>
        <w:t>, January 2016.</w:t>
      </w:r>
    </w:p>
    <w:p w14:paraId="6CC83195" w14:textId="5DAA843F" w:rsidR="0070609D" w:rsidRPr="00AF18AC" w:rsidRDefault="005C7889" w:rsidP="0060513E">
      <w:pPr>
        <w:spacing w:line="240" w:lineRule="auto"/>
        <w:ind w:left="720" w:hanging="720"/>
        <w:rPr>
          <w:rStyle w:val="Hyperlink"/>
          <w:color w:val="auto"/>
          <w:u w:val="none"/>
        </w:rPr>
      </w:pPr>
      <w:hyperlink r:id="rId11" w:history="1">
        <w:r w:rsidR="00E66F8F" w:rsidRPr="007E6718">
          <w:rPr>
            <w:rStyle w:val="Hyperlink"/>
            <w:highlight w:val="yellow"/>
          </w:rPr>
          <w:t>Las Vegas TGA – Ryan White Part A HIV/AIDS Program, Service Standards</w:t>
        </w:r>
      </w:hyperlink>
    </w:p>
    <w:p w14:paraId="57231797" w14:textId="77777777" w:rsidR="0070609D" w:rsidRDefault="005C7889" w:rsidP="0060513E">
      <w:pPr>
        <w:spacing w:line="240" w:lineRule="auto"/>
        <w:ind w:left="720" w:hanging="720"/>
      </w:pPr>
      <w:hyperlink r:id="rId12" w:history="1">
        <w:r w:rsidR="0070609D" w:rsidRPr="004E09EC">
          <w:rPr>
            <w:rStyle w:val="Hyperlink"/>
          </w:rPr>
          <w:t>Nevada Office of HIV/AIDS Policy 15-15 Standard of Care for Referral to Health Care and Supportive Services: Eligibility &amp; Enrollment for Ryan White Part B, February 2016.</w:t>
        </w:r>
      </w:hyperlink>
    </w:p>
    <w:p w14:paraId="784CDC6F" w14:textId="77777777" w:rsidR="0070609D" w:rsidRDefault="005C7889" w:rsidP="0060513E">
      <w:pPr>
        <w:spacing w:line="240" w:lineRule="auto"/>
        <w:ind w:left="720" w:hanging="720"/>
        <w:rPr>
          <w:rStyle w:val="Hyperlink"/>
        </w:rPr>
      </w:pPr>
      <w:hyperlink r:id="rId13" w:history="1">
        <w:r w:rsidR="0070609D" w:rsidRPr="004E09EC">
          <w:rPr>
            <w:rStyle w:val="Hyperlink"/>
          </w:rPr>
          <w:t>Ryan White HIV/AIDS Program Service Report Instruction Manual, September 2015.</w:t>
        </w:r>
      </w:hyperlink>
    </w:p>
    <w:p w14:paraId="7734DD5F" w14:textId="48368D60" w:rsidR="009F1F6B" w:rsidRDefault="005C7889" w:rsidP="0060513E">
      <w:pPr>
        <w:spacing w:line="240" w:lineRule="auto"/>
        <w:ind w:left="720" w:hanging="720"/>
        <w:rPr>
          <w:rStyle w:val="Hyperlink"/>
        </w:rPr>
      </w:pPr>
      <w:hyperlink r:id="rId14" w:history="1">
        <w:r w:rsidR="009F1F6B" w:rsidRPr="009F1F6B">
          <w:rPr>
            <w:rStyle w:val="Hyperlink"/>
          </w:rPr>
          <w:t xml:space="preserve">Oral Health Literacy Assessment: development of an oral health literacy instrument for Spanish Speakers – Lee, Stucky, Rozier, Lee, </w:t>
        </w:r>
        <w:proofErr w:type="spellStart"/>
        <w:r w:rsidR="009F1F6B" w:rsidRPr="009F1F6B">
          <w:rPr>
            <w:rStyle w:val="Hyperlink"/>
          </w:rPr>
          <w:t>Zeldin</w:t>
        </w:r>
        <w:proofErr w:type="spellEnd"/>
        <w:r w:rsidR="009F1F6B" w:rsidRPr="009F1F6B">
          <w:rPr>
            <w:rStyle w:val="Hyperlink"/>
          </w:rPr>
          <w:t xml:space="preserve"> (2012)</w:t>
        </w:r>
      </w:hyperlink>
    </w:p>
    <w:p w14:paraId="726821A2" w14:textId="222E7748" w:rsidR="00107096" w:rsidRDefault="00107096" w:rsidP="0060513E">
      <w:pPr>
        <w:spacing w:line="240" w:lineRule="auto"/>
      </w:pPr>
      <w:r>
        <w:t xml:space="preserve">Program Guidance: Traditionally, RWHAP Parts A and B recipients have supported health insurance premiums and cost sharing assistance. If a RWHAP Part C or Part D recipient has the </w:t>
      </w:r>
      <w:r>
        <w:lastRenderedPageBreak/>
        <w:t>resources to provide this service, an equitable enrollment policy must be in place and it must be cost-effective.</w:t>
      </w:r>
      <w:r w:rsidRPr="00107096">
        <w:t xml:space="preserve"> </w:t>
      </w:r>
      <w:r>
        <w:t>See:</w:t>
      </w:r>
    </w:p>
    <w:p w14:paraId="1FDF2DBA" w14:textId="1A19CE46" w:rsidR="00107096" w:rsidRDefault="00107096" w:rsidP="0060513E">
      <w:pPr>
        <w:spacing w:line="240" w:lineRule="auto"/>
      </w:pPr>
      <w:r>
        <w:t>PCN 07-05: Program Part B ADAP Funds to Purchase Health Insurance;</w:t>
      </w:r>
    </w:p>
    <w:p w14:paraId="4FEA055F" w14:textId="77777777" w:rsidR="00107096" w:rsidRDefault="00107096" w:rsidP="0060513E">
      <w:pPr>
        <w:spacing w:line="240" w:lineRule="auto"/>
      </w:pPr>
      <w:r>
        <w:t xml:space="preserve">PCN 13-04: </w:t>
      </w:r>
      <w:r w:rsidRPr="00213B3C">
        <w:t>Clarifications Regarding Clients Eligible for Private Health Insurance and Coverage of Services by Ryan White HIV/AIDS Program</w:t>
      </w:r>
      <w:r>
        <w:t>;</w:t>
      </w:r>
    </w:p>
    <w:p w14:paraId="5FDCEE51" w14:textId="77777777" w:rsidR="00107096" w:rsidRDefault="00107096" w:rsidP="0060513E">
      <w:pPr>
        <w:spacing w:line="240" w:lineRule="auto"/>
      </w:pPr>
      <w:r>
        <w:t>PCN 13-05: Clarifications Regarding Use of Ryan White HIV/AIDS Program Funds for Premium and Cost-Sharing Assistance for Private Health Insurance;</w:t>
      </w:r>
    </w:p>
    <w:p w14:paraId="39AF8D57" w14:textId="77777777" w:rsidR="00107096" w:rsidRDefault="00107096" w:rsidP="0060513E">
      <w:pPr>
        <w:spacing w:line="240" w:lineRule="auto"/>
      </w:pPr>
      <w:r>
        <w:t>PCN 13-06: Clarifications Regarding Use of Ryan White HIV/AIDS Program Funds for Premium and Cost-Sharing Assistance for Medicaid; and</w:t>
      </w:r>
    </w:p>
    <w:p w14:paraId="1ECE1C5F" w14:textId="77777777" w:rsidR="00107096" w:rsidRDefault="00107096" w:rsidP="0060513E">
      <w:pPr>
        <w:spacing w:line="240" w:lineRule="auto"/>
      </w:pPr>
      <w:r>
        <w:t>PCN 14-01: Revised 4/3/2015: Clarifications Regarding the Ryan White HIV/AIDS Program and Reconciliation of Premium Tax Credits under the Affordable Care Act</w:t>
      </w:r>
    </w:p>
    <w:p w14:paraId="64233337" w14:textId="77777777" w:rsidR="00107096" w:rsidRPr="00165FEA" w:rsidRDefault="00107096" w:rsidP="0060513E">
      <w:pPr>
        <w:spacing w:line="240" w:lineRule="auto"/>
      </w:pPr>
      <w:r w:rsidRPr="00555955">
        <w:t xml:space="preserve">Note: The Nevada Ryan White Part B Program uses the Federal Formula Part B Grant to fund the Health Insurance Premium and Cost-Sharing Assistance Program for dental care insurance premiums, dental care insurance co-payments, </w:t>
      </w:r>
      <w:r>
        <w:t xml:space="preserve">and </w:t>
      </w:r>
      <w:r w:rsidRPr="00555955">
        <w:t>HIV-related medical co-payment</w:t>
      </w:r>
      <w:r>
        <w:t xml:space="preserve">s (non Rx). </w:t>
      </w:r>
    </w:p>
    <w:p w14:paraId="37B193B3" w14:textId="77777777" w:rsidR="00033D9B" w:rsidRPr="00033D9B" w:rsidRDefault="00033D9B" w:rsidP="0060513E">
      <w:pPr>
        <w:pStyle w:val="Heading1"/>
        <w:numPr>
          <w:ilvl w:val="0"/>
          <w:numId w:val="23"/>
        </w:numPr>
        <w:spacing w:before="0" w:after="160" w:line="240" w:lineRule="auto"/>
        <w:ind w:left="0"/>
      </w:pPr>
      <w:r w:rsidRPr="009578FC">
        <w:t>Revision Schedule</w:t>
      </w:r>
    </w:p>
    <w:tbl>
      <w:tblPr>
        <w:tblStyle w:val="TableGrid"/>
        <w:tblW w:w="0" w:type="auto"/>
        <w:tblLook w:val="04A0" w:firstRow="1" w:lastRow="0" w:firstColumn="1" w:lastColumn="0" w:noHBand="0" w:noVBand="1"/>
      </w:tblPr>
      <w:tblGrid>
        <w:gridCol w:w="1352"/>
        <w:gridCol w:w="3999"/>
        <w:gridCol w:w="3999"/>
      </w:tblGrid>
      <w:tr w:rsidR="00033D9B" w14:paraId="0E5C0860" w14:textId="77777777" w:rsidTr="00342413">
        <w:tc>
          <w:tcPr>
            <w:tcW w:w="1352" w:type="dxa"/>
          </w:tcPr>
          <w:p w14:paraId="327BF9CB" w14:textId="77777777" w:rsidR="00033D9B" w:rsidRDefault="00033D9B" w:rsidP="00342413">
            <w:pPr>
              <w:spacing w:after="160"/>
            </w:pPr>
            <w:r>
              <w:t>Published</w:t>
            </w:r>
          </w:p>
        </w:tc>
        <w:tc>
          <w:tcPr>
            <w:tcW w:w="3999" w:type="dxa"/>
          </w:tcPr>
          <w:p w14:paraId="592AAA53" w14:textId="22258388" w:rsidR="00033D9B" w:rsidRDefault="00F4191A" w:rsidP="00342413">
            <w:pPr>
              <w:spacing w:after="160"/>
            </w:pPr>
            <w:r>
              <w:t xml:space="preserve">February 9, 2017 </w:t>
            </w:r>
          </w:p>
        </w:tc>
        <w:tc>
          <w:tcPr>
            <w:tcW w:w="3999" w:type="dxa"/>
          </w:tcPr>
          <w:p w14:paraId="54D51A3A" w14:textId="77777777" w:rsidR="00033D9B" w:rsidRDefault="00033D9B" w:rsidP="00342413">
            <w:pPr>
              <w:spacing w:after="160"/>
            </w:pPr>
            <w:r>
              <w:t xml:space="preserve">Located at </w:t>
            </w:r>
            <w:hyperlink r:id="rId15" w:history="1">
              <w:r w:rsidRPr="005C74E3">
                <w:rPr>
                  <w:rStyle w:val="Hyperlink"/>
                </w:rPr>
                <w:t>dpbh.nv.gov</w:t>
              </w:r>
            </w:hyperlink>
          </w:p>
        </w:tc>
      </w:tr>
      <w:tr w:rsidR="00F4191A" w14:paraId="37AA506A" w14:textId="77777777" w:rsidTr="00342413">
        <w:tc>
          <w:tcPr>
            <w:tcW w:w="1352" w:type="dxa"/>
          </w:tcPr>
          <w:p w14:paraId="7F5AE594" w14:textId="1BDBB86B" w:rsidR="00F4191A" w:rsidRDefault="00F4191A" w:rsidP="00342413">
            <w:r>
              <w:t>Revised</w:t>
            </w:r>
          </w:p>
        </w:tc>
        <w:tc>
          <w:tcPr>
            <w:tcW w:w="3999" w:type="dxa"/>
          </w:tcPr>
          <w:p w14:paraId="5D264DF5" w14:textId="452D6B67" w:rsidR="00F4191A" w:rsidRDefault="00F4191A" w:rsidP="00342413">
            <w:pPr>
              <w:rPr>
                <w:highlight w:val="yellow"/>
              </w:rPr>
            </w:pPr>
            <w:r>
              <w:rPr>
                <w:highlight w:val="yellow"/>
              </w:rPr>
              <w:t>October 6, 2017</w:t>
            </w:r>
          </w:p>
        </w:tc>
        <w:tc>
          <w:tcPr>
            <w:tcW w:w="3999" w:type="dxa"/>
          </w:tcPr>
          <w:p w14:paraId="21899F20" w14:textId="77777777" w:rsidR="00F4191A" w:rsidRDefault="00F4191A" w:rsidP="00342413"/>
        </w:tc>
      </w:tr>
    </w:tbl>
    <w:p w14:paraId="6749052D" w14:textId="77777777" w:rsidR="00033D9B" w:rsidRPr="00033D9B" w:rsidRDefault="00033D9B" w:rsidP="0060513E">
      <w:pPr>
        <w:pStyle w:val="Heading1"/>
        <w:numPr>
          <w:ilvl w:val="0"/>
          <w:numId w:val="23"/>
        </w:numPr>
        <w:spacing w:before="0" w:after="160" w:line="240" w:lineRule="auto"/>
        <w:ind w:left="0"/>
      </w:pPr>
      <w:r w:rsidRPr="00FE7C28">
        <w:t>Contact</w:t>
      </w:r>
    </w:p>
    <w:p w14:paraId="285D2A56" w14:textId="6BB465F9" w:rsidR="00705AF2" w:rsidRDefault="00033D9B" w:rsidP="0060513E">
      <w:pPr>
        <w:spacing w:line="240" w:lineRule="auto"/>
      </w:pPr>
      <w:r>
        <w:t>For further information or clarification please contact the Nevada Office of HIV</w:t>
      </w:r>
      <w:r w:rsidR="00356F0B">
        <w:t>/AIDS</w:t>
      </w:r>
      <w:r>
        <w:t xml:space="preserve">, </w:t>
      </w:r>
      <w:r w:rsidR="00AD5702">
        <w:t>Care Services Specialist</w:t>
      </w:r>
      <w:r w:rsidR="00356F0B" w:rsidRPr="00356F0B">
        <w:t xml:space="preserve"> </w:t>
      </w:r>
      <w:r>
        <w:t>at</w:t>
      </w:r>
      <w:r w:rsidR="00356F0B">
        <w:t xml:space="preserve"> </w:t>
      </w:r>
      <w:r w:rsidR="00AD5702">
        <w:t>(702</w:t>
      </w:r>
      <w:r w:rsidRPr="00356F0B">
        <w:t xml:space="preserve">) </w:t>
      </w:r>
      <w:r w:rsidR="00AD5702">
        <w:t>486-5665</w:t>
      </w:r>
      <w:r w:rsidR="00356F0B">
        <w:t xml:space="preserve"> </w:t>
      </w:r>
      <w:r w:rsidR="00A26B63">
        <w:t>or</w:t>
      </w:r>
      <w:r w:rsidR="00356F0B">
        <w:t xml:space="preserve"> Health Insurance Specialist at (702) 486-8103</w:t>
      </w:r>
      <w:r w:rsidR="00AD5702">
        <w:t>.</w:t>
      </w:r>
    </w:p>
    <w:sectPr w:rsidR="00705AF2" w:rsidSect="00B83B0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E133D" w14:textId="77777777" w:rsidR="003F3DE6" w:rsidRDefault="003F3DE6" w:rsidP="004F6417">
      <w:pPr>
        <w:spacing w:after="0" w:line="240" w:lineRule="auto"/>
      </w:pPr>
      <w:r>
        <w:separator/>
      </w:r>
    </w:p>
  </w:endnote>
  <w:endnote w:type="continuationSeparator" w:id="0">
    <w:p w14:paraId="21008949" w14:textId="77777777" w:rsidR="003F3DE6" w:rsidRDefault="003F3DE6" w:rsidP="004F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0522" w14:textId="7C672CA9" w:rsidR="009578FC" w:rsidRPr="009578FC" w:rsidRDefault="00B83B04">
    <w:pPr>
      <w:pStyle w:val="Footer"/>
      <w:rPr>
        <w:color w:val="808080" w:themeColor="background1" w:themeShade="80"/>
        <w:szCs w:val="24"/>
      </w:rPr>
    </w:pPr>
    <w:r>
      <w:rPr>
        <w:color w:val="808080" w:themeColor="background1" w:themeShade="80"/>
        <w:szCs w:val="24"/>
      </w:rPr>
      <w:t>15-03</w:t>
    </w:r>
    <w:r w:rsidR="00053449">
      <w:rPr>
        <w:color w:val="808080" w:themeColor="background1" w:themeShade="80"/>
        <w:szCs w:val="24"/>
      </w:rPr>
      <w:t xml:space="preserve"> </w:t>
    </w:r>
    <w:r w:rsidR="00F4191A">
      <w:rPr>
        <w:color w:val="808080" w:themeColor="background1" w:themeShade="80"/>
        <w:szCs w:val="24"/>
      </w:rPr>
      <w:t>SS:</w:t>
    </w:r>
    <w:r>
      <w:rPr>
        <w:color w:val="808080" w:themeColor="background1" w:themeShade="80"/>
        <w:szCs w:val="24"/>
      </w:rPr>
      <w:t xml:space="preserve"> Health Insurance Premium and</w:t>
    </w:r>
    <w:r w:rsidR="00033D9B">
      <w:rPr>
        <w:color w:val="808080" w:themeColor="background1" w:themeShade="80"/>
        <w:szCs w:val="24"/>
      </w:rPr>
      <w:t xml:space="preserve"> </w:t>
    </w:r>
    <w:r w:rsidR="00053449">
      <w:rPr>
        <w:color w:val="808080" w:themeColor="background1" w:themeShade="80"/>
        <w:szCs w:val="24"/>
      </w:rPr>
      <w:t>Cost-Sharing Assistance</w:t>
    </w:r>
    <w:r w:rsidR="00F4191A">
      <w:rPr>
        <w:color w:val="808080" w:themeColor="background1" w:themeShade="80"/>
        <w:szCs w:val="24"/>
      </w:rPr>
      <w:t xml:space="preserve"> Program</w:t>
    </w:r>
    <w:r w:rsidR="00F4191A">
      <w:rPr>
        <w:color w:val="808080" w:themeColor="background1" w:themeShade="80"/>
        <w:szCs w:val="24"/>
      </w:rPr>
      <w:tab/>
    </w:r>
    <w:r w:rsidR="009578FC" w:rsidRPr="009578FC">
      <w:rPr>
        <w:noProof/>
        <w:color w:val="808080" w:themeColor="background1" w:themeShade="80"/>
        <w:szCs w:val="24"/>
      </w:rPr>
      <w:t xml:space="preserve">Page </w:t>
    </w:r>
    <w:r w:rsidR="009578FC" w:rsidRPr="009578FC">
      <w:rPr>
        <w:b/>
        <w:bCs/>
        <w:noProof/>
        <w:color w:val="808080" w:themeColor="background1" w:themeShade="80"/>
        <w:szCs w:val="24"/>
      </w:rPr>
      <w:fldChar w:fldCharType="begin"/>
    </w:r>
    <w:r w:rsidR="009578FC" w:rsidRPr="009578FC">
      <w:rPr>
        <w:b/>
        <w:bCs/>
        <w:noProof/>
        <w:color w:val="808080" w:themeColor="background1" w:themeShade="80"/>
        <w:szCs w:val="24"/>
      </w:rPr>
      <w:instrText xml:space="preserve"> PAGE  \* Arabic  \* MERGEFORMAT </w:instrText>
    </w:r>
    <w:r w:rsidR="009578FC" w:rsidRPr="009578FC">
      <w:rPr>
        <w:b/>
        <w:bCs/>
        <w:noProof/>
        <w:color w:val="808080" w:themeColor="background1" w:themeShade="80"/>
        <w:szCs w:val="24"/>
      </w:rPr>
      <w:fldChar w:fldCharType="separate"/>
    </w:r>
    <w:r w:rsidR="002A1B24">
      <w:rPr>
        <w:b/>
        <w:bCs/>
        <w:noProof/>
        <w:color w:val="808080" w:themeColor="background1" w:themeShade="80"/>
        <w:szCs w:val="24"/>
      </w:rPr>
      <w:t>2</w:t>
    </w:r>
    <w:r w:rsidR="009578FC" w:rsidRPr="009578FC">
      <w:rPr>
        <w:b/>
        <w:bCs/>
        <w:noProof/>
        <w:color w:val="808080" w:themeColor="background1" w:themeShade="80"/>
        <w:szCs w:val="24"/>
      </w:rPr>
      <w:fldChar w:fldCharType="end"/>
    </w:r>
    <w:r w:rsidR="009578FC" w:rsidRPr="009578FC">
      <w:rPr>
        <w:noProof/>
        <w:color w:val="808080" w:themeColor="background1" w:themeShade="80"/>
        <w:szCs w:val="24"/>
      </w:rPr>
      <w:t xml:space="preserve"> of </w:t>
    </w:r>
    <w:r w:rsidR="009578FC" w:rsidRPr="009578FC">
      <w:rPr>
        <w:b/>
        <w:bCs/>
        <w:noProof/>
        <w:color w:val="808080" w:themeColor="background1" w:themeShade="80"/>
        <w:szCs w:val="24"/>
      </w:rPr>
      <w:fldChar w:fldCharType="begin"/>
    </w:r>
    <w:r w:rsidR="009578FC" w:rsidRPr="009578FC">
      <w:rPr>
        <w:b/>
        <w:bCs/>
        <w:noProof/>
        <w:color w:val="808080" w:themeColor="background1" w:themeShade="80"/>
        <w:szCs w:val="24"/>
      </w:rPr>
      <w:instrText xml:space="preserve"> NUMPAGES  \* Arabic  \* MERGEFORMAT </w:instrText>
    </w:r>
    <w:r w:rsidR="009578FC" w:rsidRPr="009578FC">
      <w:rPr>
        <w:b/>
        <w:bCs/>
        <w:noProof/>
        <w:color w:val="808080" w:themeColor="background1" w:themeShade="80"/>
        <w:szCs w:val="24"/>
      </w:rPr>
      <w:fldChar w:fldCharType="separate"/>
    </w:r>
    <w:r w:rsidR="002A1B24">
      <w:rPr>
        <w:b/>
        <w:bCs/>
        <w:noProof/>
        <w:color w:val="808080" w:themeColor="background1" w:themeShade="80"/>
        <w:szCs w:val="24"/>
      </w:rPr>
      <w:t>8</w:t>
    </w:r>
    <w:r w:rsidR="009578FC" w:rsidRPr="009578FC">
      <w:rPr>
        <w:b/>
        <w:bCs/>
        <w:noProof/>
        <w:color w:val="808080" w:themeColor="background1" w:themeShade="8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571AA" w14:textId="77777777" w:rsidR="003F3DE6" w:rsidRDefault="003F3DE6" w:rsidP="004F6417">
      <w:pPr>
        <w:spacing w:after="0" w:line="240" w:lineRule="auto"/>
      </w:pPr>
      <w:r>
        <w:separator/>
      </w:r>
    </w:p>
  </w:footnote>
  <w:footnote w:type="continuationSeparator" w:id="0">
    <w:p w14:paraId="51C32E5E" w14:textId="77777777" w:rsidR="003F3DE6" w:rsidRDefault="003F3DE6" w:rsidP="004F6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1A40B" w14:textId="77777777" w:rsidR="00651421" w:rsidRPr="004F6417" w:rsidRDefault="00651421" w:rsidP="00651421">
    <w:pPr>
      <w:widowControl w:val="0"/>
      <w:kinsoku w:val="0"/>
      <w:spacing w:after="0" w:line="240" w:lineRule="auto"/>
      <w:jc w:val="center"/>
      <w:rPr>
        <w:rFonts w:ascii="Cambria" w:eastAsia="Calibri" w:hAnsi="Cambria" w:cs="Times New Roman"/>
        <w:b/>
        <w:sz w:val="32"/>
        <w:szCs w:val="28"/>
      </w:rPr>
    </w:pPr>
    <w:r>
      <w:rPr>
        <w:noProof/>
        <w:szCs w:val="24"/>
      </w:rPr>
      <w:drawing>
        <wp:anchor distT="0" distB="0" distL="114300" distR="114300" simplePos="0" relativeHeight="251659264" behindDoc="0" locked="0" layoutInCell="1" allowOverlap="1" wp14:anchorId="0A99186C" wp14:editId="2E4AAD72">
          <wp:simplePos x="0" y="0"/>
          <wp:positionH relativeFrom="page">
            <wp:align>left</wp:align>
          </wp:positionH>
          <wp:positionV relativeFrom="page">
            <wp:align>top</wp:align>
          </wp:positionV>
          <wp:extent cx="1312844"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vRyanWhiteABCDEligPacketLogoOnly_Col.png"/>
                  <pic:cNvPicPr/>
                </pic:nvPicPr>
                <pic:blipFill>
                  <a:blip r:embed="rId1">
                    <a:extLst>
                      <a:ext uri="{28A0092B-C50C-407E-A947-70E740481C1C}">
                        <a14:useLocalDpi xmlns:a14="http://schemas.microsoft.com/office/drawing/2010/main" val="0"/>
                      </a:ext>
                    </a:extLst>
                  </a:blip>
                  <a:stretch>
                    <a:fillRect/>
                  </a:stretch>
                </pic:blipFill>
                <pic:spPr>
                  <a:xfrm>
                    <a:off x="0" y="0"/>
                    <a:ext cx="1312844" cy="1371600"/>
                  </a:xfrm>
                  <a:prstGeom prst="rect">
                    <a:avLst/>
                  </a:prstGeom>
                </pic:spPr>
              </pic:pic>
            </a:graphicData>
          </a:graphic>
          <wp14:sizeRelH relativeFrom="margin">
            <wp14:pctWidth>0</wp14:pctWidth>
          </wp14:sizeRelH>
          <wp14:sizeRelV relativeFrom="margin">
            <wp14:pctHeight>0</wp14:pctHeight>
          </wp14:sizeRelV>
        </wp:anchor>
      </w:drawing>
    </w:r>
    <w:r w:rsidRPr="004F6417">
      <w:rPr>
        <w:rFonts w:ascii="Cambria" w:eastAsia="Times New Roman" w:hAnsi="Cambria" w:cs="Times New Roman"/>
        <w:b/>
        <w:sz w:val="32"/>
        <w:szCs w:val="28"/>
      </w:rPr>
      <w:t>Nevada Office of HIV</w:t>
    </w:r>
    <w:r>
      <w:rPr>
        <w:rFonts w:ascii="Cambria" w:eastAsia="Times New Roman" w:hAnsi="Cambria" w:cs="Times New Roman"/>
        <w:b/>
        <w:sz w:val="32"/>
        <w:szCs w:val="28"/>
      </w:rPr>
      <w:t>/AIDS</w:t>
    </w:r>
  </w:p>
  <w:p w14:paraId="33FEF9D6" w14:textId="1421B12F" w:rsidR="00651421" w:rsidRDefault="00651421" w:rsidP="00651421">
    <w:pPr>
      <w:widowControl w:val="0"/>
      <w:kinsoku w:val="0"/>
      <w:spacing w:after="0" w:line="240" w:lineRule="auto"/>
      <w:jc w:val="center"/>
      <w:rPr>
        <w:rFonts w:ascii="Cambria" w:eastAsia="Times New Roman" w:hAnsi="Cambria" w:cs="Times New Roman"/>
        <w:b/>
        <w:sz w:val="32"/>
        <w:szCs w:val="28"/>
      </w:rPr>
    </w:pPr>
    <w:r w:rsidRPr="004F6417">
      <w:rPr>
        <w:rFonts w:ascii="Cambria" w:eastAsia="Times New Roman" w:hAnsi="Cambria" w:cs="Times New Roman"/>
        <w:b/>
        <w:sz w:val="32"/>
        <w:szCs w:val="28"/>
      </w:rPr>
      <w:t xml:space="preserve">Ryan </w:t>
    </w:r>
    <w:r>
      <w:rPr>
        <w:rFonts w:ascii="Cambria" w:eastAsia="Times New Roman" w:hAnsi="Cambria" w:cs="Times New Roman"/>
        <w:b/>
        <w:sz w:val="32"/>
        <w:szCs w:val="28"/>
      </w:rPr>
      <w:t>White Part B Program</w:t>
    </w:r>
  </w:p>
  <w:p w14:paraId="150127FF" w14:textId="1A499431" w:rsidR="00651421" w:rsidRPr="00651421" w:rsidRDefault="00E66F8F" w:rsidP="00651421">
    <w:pPr>
      <w:widowControl w:val="0"/>
      <w:kinsoku w:val="0"/>
      <w:spacing w:after="0" w:line="240" w:lineRule="auto"/>
      <w:jc w:val="center"/>
    </w:pPr>
    <w:r w:rsidRPr="00E42B86">
      <w:rPr>
        <w:rFonts w:ascii="Cambria" w:eastAsia="Times New Roman" w:hAnsi="Cambria" w:cs="Times New Roman"/>
        <w:b/>
        <w:sz w:val="32"/>
        <w:szCs w:val="28"/>
        <w:highlight w:val="yellow"/>
      </w:rPr>
      <w:t>Service Standards</w:t>
    </w:r>
  </w:p>
  <w:p w14:paraId="57C3574A" w14:textId="0CA6882C" w:rsidR="00651421" w:rsidRDefault="00651421" w:rsidP="00651421">
    <w:pPr>
      <w:widowControl w:val="0"/>
      <w:kinsoku w:val="0"/>
      <w:spacing w:after="0" w:line="240" w:lineRule="auto"/>
      <w:jc w:val="center"/>
      <w:rPr>
        <w:rFonts w:ascii="Cambria" w:eastAsia="Times New Roman" w:hAnsi="Cambria" w:cs="Times New Roman"/>
        <w:b/>
        <w:sz w:val="32"/>
        <w:szCs w:val="28"/>
      </w:rPr>
    </w:pPr>
    <w:r>
      <w:rPr>
        <w:rFonts w:ascii="Cambria" w:eastAsia="Times New Roman" w:hAnsi="Cambria" w:cs="Times New Roman"/>
        <w:b/>
        <w:sz w:val="32"/>
        <w:szCs w:val="28"/>
      </w:rPr>
      <w:t>Health Insurance Premium and Cost-Sharing Assistance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B6D"/>
    <w:multiLevelType w:val="hybridMultilevel"/>
    <w:tmpl w:val="6300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7BE"/>
    <w:multiLevelType w:val="hybridMultilevel"/>
    <w:tmpl w:val="1EB2F39C"/>
    <w:lvl w:ilvl="0" w:tplc="F1F4D64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DE681D"/>
    <w:multiLevelType w:val="hybridMultilevel"/>
    <w:tmpl w:val="E95C17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BE460A1"/>
    <w:multiLevelType w:val="hybridMultilevel"/>
    <w:tmpl w:val="9546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76AC"/>
    <w:multiLevelType w:val="hybridMultilevel"/>
    <w:tmpl w:val="0C8C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292D"/>
    <w:multiLevelType w:val="hybridMultilevel"/>
    <w:tmpl w:val="12A25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20815"/>
    <w:multiLevelType w:val="hybridMultilevel"/>
    <w:tmpl w:val="9C200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D76248"/>
    <w:multiLevelType w:val="hybridMultilevel"/>
    <w:tmpl w:val="F95495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F0AEE"/>
    <w:multiLevelType w:val="hybridMultilevel"/>
    <w:tmpl w:val="14D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90F2D"/>
    <w:multiLevelType w:val="hybridMultilevel"/>
    <w:tmpl w:val="419C8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0107E"/>
    <w:multiLevelType w:val="hybridMultilevel"/>
    <w:tmpl w:val="AE266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B7076"/>
    <w:multiLevelType w:val="hybridMultilevel"/>
    <w:tmpl w:val="6A2A4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57B15"/>
    <w:multiLevelType w:val="hybridMultilevel"/>
    <w:tmpl w:val="B51EE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C318B"/>
    <w:multiLevelType w:val="hybridMultilevel"/>
    <w:tmpl w:val="AD0C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F32F0"/>
    <w:multiLevelType w:val="hybridMultilevel"/>
    <w:tmpl w:val="6A2A4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9173B"/>
    <w:multiLevelType w:val="hybridMultilevel"/>
    <w:tmpl w:val="E3E09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66CE7"/>
    <w:multiLevelType w:val="hybridMultilevel"/>
    <w:tmpl w:val="A1165F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1F61CE"/>
    <w:multiLevelType w:val="hybridMultilevel"/>
    <w:tmpl w:val="4192E50E"/>
    <w:lvl w:ilvl="0" w:tplc="04090015">
      <w:start w:val="1"/>
      <w:numFmt w:val="upperLetter"/>
      <w:lvlText w:val="%1."/>
      <w:lvlJc w:val="left"/>
      <w:pPr>
        <w:ind w:left="720" w:hanging="360"/>
      </w:pPr>
    </w:lvl>
    <w:lvl w:ilvl="1" w:tplc="BC081A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D401F"/>
    <w:multiLevelType w:val="hybridMultilevel"/>
    <w:tmpl w:val="6B2A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56A45"/>
    <w:multiLevelType w:val="hybridMultilevel"/>
    <w:tmpl w:val="43F47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B3650"/>
    <w:multiLevelType w:val="hybridMultilevel"/>
    <w:tmpl w:val="50623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E309F"/>
    <w:multiLevelType w:val="hybridMultilevel"/>
    <w:tmpl w:val="6A2A4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D29DD"/>
    <w:multiLevelType w:val="hybridMultilevel"/>
    <w:tmpl w:val="7B4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245EC"/>
    <w:multiLevelType w:val="hybridMultilevel"/>
    <w:tmpl w:val="A1F0F5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6458B"/>
    <w:multiLevelType w:val="hybridMultilevel"/>
    <w:tmpl w:val="3674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157D5"/>
    <w:multiLevelType w:val="hybridMultilevel"/>
    <w:tmpl w:val="90FC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06A83"/>
    <w:multiLevelType w:val="hybridMultilevel"/>
    <w:tmpl w:val="C8BC59EC"/>
    <w:lvl w:ilvl="0" w:tplc="EBB2C23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B44160"/>
    <w:multiLevelType w:val="hybridMultilevel"/>
    <w:tmpl w:val="A094B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F726D3"/>
    <w:multiLevelType w:val="hybridMultilevel"/>
    <w:tmpl w:val="9102A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961B3"/>
    <w:multiLevelType w:val="hybridMultilevel"/>
    <w:tmpl w:val="97C04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05ED2"/>
    <w:multiLevelType w:val="hybridMultilevel"/>
    <w:tmpl w:val="D958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5F4BD8"/>
    <w:multiLevelType w:val="hybridMultilevel"/>
    <w:tmpl w:val="D4E84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96D14"/>
    <w:multiLevelType w:val="hybridMultilevel"/>
    <w:tmpl w:val="E4A4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703B7"/>
    <w:multiLevelType w:val="hybridMultilevel"/>
    <w:tmpl w:val="4CDE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E0AE4"/>
    <w:multiLevelType w:val="hybridMultilevel"/>
    <w:tmpl w:val="2AB01EDA"/>
    <w:lvl w:ilvl="0" w:tplc="EBB2C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744EA3"/>
    <w:multiLevelType w:val="hybridMultilevel"/>
    <w:tmpl w:val="00647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0836EE"/>
    <w:multiLevelType w:val="hybridMultilevel"/>
    <w:tmpl w:val="ED82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01A96"/>
    <w:multiLevelType w:val="hybridMultilevel"/>
    <w:tmpl w:val="4E74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4"/>
  </w:num>
  <w:num w:numId="3">
    <w:abstractNumId w:val="26"/>
  </w:num>
  <w:num w:numId="4">
    <w:abstractNumId w:val="9"/>
  </w:num>
  <w:num w:numId="5">
    <w:abstractNumId w:val="0"/>
  </w:num>
  <w:num w:numId="6">
    <w:abstractNumId w:val="33"/>
  </w:num>
  <w:num w:numId="7">
    <w:abstractNumId w:val="30"/>
  </w:num>
  <w:num w:numId="8">
    <w:abstractNumId w:val="36"/>
  </w:num>
  <w:num w:numId="9">
    <w:abstractNumId w:val="10"/>
  </w:num>
  <w:num w:numId="10">
    <w:abstractNumId w:val="20"/>
  </w:num>
  <w:num w:numId="11">
    <w:abstractNumId w:val="22"/>
  </w:num>
  <w:num w:numId="12">
    <w:abstractNumId w:val="27"/>
  </w:num>
  <w:num w:numId="13">
    <w:abstractNumId w:val="15"/>
  </w:num>
  <w:num w:numId="14">
    <w:abstractNumId w:val="5"/>
  </w:num>
  <w:num w:numId="15">
    <w:abstractNumId w:val="19"/>
  </w:num>
  <w:num w:numId="16">
    <w:abstractNumId w:val="8"/>
  </w:num>
  <w:num w:numId="17">
    <w:abstractNumId w:val="2"/>
  </w:num>
  <w:num w:numId="18">
    <w:abstractNumId w:val="6"/>
  </w:num>
  <w:num w:numId="19">
    <w:abstractNumId w:val="1"/>
  </w:num>
  <w:num w:numId="20">
    <w:abstractNumId w:val="18"/>
  </w:num>
  <w:num w:numId="21">
    <w:abstractNumId w:val="29"/>
  </w:num>
  <w:num w:numId="22">
    <w:abstractNumId w:val="4"/>
  </w:num>
  <w:num w:numId="23">
    <w:abstractNumId w:val="7"/>
  </w:num>
  <w:num w:numId="24">
    <w:abstractNumId w:val="3"/>
  </w:num>
  <w:num w:numId="25">
    <w:abstractNumId w:val="28"/>
  </w:num>
  <w:num w:numId="26">
    <w:abstractNumId w:val="16"/>
  </w:num>
  <w:num w:numId="27">
    <w:abstractNumId w:val="17"/>
  </w:num>
  <w:num w:numId="28">
    <w:abstractNumId w:val="11"/>
  </w:num>
  <w:num w:numId="29">
    <w:abstractNumId w:val="31"/>
  </w:num>
  <w:num w:numId="30">
    <w:abstractNumId w:val="23"/>
  </w:num>
  <w:num w:numId="31">
    <w:abstractNumId w:val="13"/>
  </w:num>
  <w:num w:numId="32">
    <w:abstractNumId w:val="12"/>
  </w:num>
  <w:num w:numId="33">
    <w:abstractNumId w:val="32"/>
  </w:num>
  <w:num w:numId="34">
    <w:abstractNumId w:val="24"/>
  </w:num>
  <w:num w:numId="35">
    <w:abstractNumId w:val="37"/>
  </w:num>
  <w:num w:numId="36">
    <w:abstractNumId w:val="25"/>
  </w:num>
  <w:num w:numId="37">
    <w:abstractNumId w:val="2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039"/>
    <w:rsid w:val="00006C9F"/>
    <w:rsid w:val="000330E7"/>
    <w:rsid w:val="00033D9B"/>
    <w:rsid w:val="00053449"/>
    <w:rsid w:val="00072733"/>
    <w:rsid w:val="00092503"/>
    <w:rsid w:val="000A09FC"/>
    <w:rsid w:val="000D0F80"/>
    <w:rsid w:val="000D537C"/>
    <w:rsid w:val="000D64F9"/>
    <w:rsid w:val="000E2FFD"/>
    <w:rsid w:val="000F1228"/>
    <w:rsid w:val="00100054"/>
    <w:rsid w:val="0010111C"/>
    <w:rsid w:val="00107096"/>
    <w:rsid w:val="00131E5F"/>
    <w:rsid w:val="00151BBA"/>
    <w:rsid w:val="00155789"/>
    <w:rsid w:val="00164C1E"/>
    <w:rsid w:val="00165FEA"/>
    <w:rsid w:val="001A4DAE"/>
    <w:rsid w:val="001B7CF1"/>
    <w:rsid w:val="001D3F99"/>
    <w:rsid w:val="00206996"/>
    <w:rsid w:val="00213B3C"/>
    <w:rsid w:val="0023641A"/>
    <w:rsid w:val="002415F3"/>
    <w:rsid w:val="00245EDF"/>
    <w:rsid w:val="00246F48"/>
    <w:rsid w:val="00247939"/>
    <w:rsid w:val="0026148E"/>
    <w:rsid w:val="00265689"/>
    <w:rsid w:val="00282F6E"/>
    <w:rsid w:val="00283625"/>
    <w:rsid w:val="00287831"/>
    <w:rsid w:val="00291C8D"/>
    <w:rsid w:val="00294DA0"/>
    <w:rsid w:val="00296B0A"/>
    <w:rsid w:val="002A1B24"/>
    <w:rsid w:val="002D3475"/>
    <w:rsid w:val="002E31E1"/>
    <w:rsid w:val="00310E6E"/>
    <w:rsid w:val="00315294"/>
    <w:rsid w:val="00315A68"/>
    <w:rsid w:val="00342413"/>
    <w:rsid w:val="00356F0B"/>
    <w:rsid w:val="00362FA6"/>
    <w:rsid w:val="00363745"/>
    <w:rsid w:val="003C2816"/>
    <w:rsid w:val="003C5A3D"/>
    <w:rsid w:val="003D10B9"/>
    <w:rsid w:val="003D21AD"/>
    <w:rsid w:val="003D3BFD"/>
    <w:rsid w:val="003D7D51"/>
    <w:rsid w:val="003E5BC1"/>
    <w:rsid w:val="003E7D96"/>
    <w:rsid w:val="003F3DE6"/>
    <w:rsid w:val="0042617F"/>
    <w:rsid w:val="00454AE8"/>
    <w:rsid w:val="004608DA"/>
    <w:rsid w:val="00473AE5"/>
    <w:rsid w:val="00486243"/>
    <w:rsid w:val="00493DCC"/>
    <w:rsid w:val="004C0A48"/>
    <w:rsid w:val="004C266E"/>
    <w:rsid w:val="004C4039"/>
    <w:rsid w:val="004E3166"/>
    <w:rsid w:val="004F6417"/>
    <w:rsid w:val="00510BB5"/>
    <w:rsid w:val="005211F5"/>
    <w:rsid w:val="005277EC"/>
    <w:rsid w:val="00547CD4"/>
    <w:rsid w:val="00555955"/>
    <w:rsid w:val="00561BCD"/>
    <w:rsid w:val="0056759B"/>
    <w:rsid w:val="00573828"/>
    <w:rsid w:val="00577536"/>
    <w:rsid w:val="0057779F"/>
    <w:rsid w:val="00577E15"/>
    <w:rsid w:val="005A3ADD"/>
    <w:rsid w:val="005A43C6"/>
    <w:rsid w:val="005C570B"/>
    <w:rsid w:val="005C7889"/>
    <w:rsid w:val="0060513E"/>
    <w:rsid w:val="00620877"/>
    <w:rsid w:val="00651421"/>
    <w:rsid w:val="00655514"/>
    <w:rsid w:val="0066020E"/>
    <w:rsid w:val="006827AE"/>
    <w:rsid w:val="006A6A19"/>
    <w:rsid w:val="006B082F"/>
    <w:rsid w:val="006B10B6"/>
    <w:rsid w:val="006B79C2"/>
    <w:rsid w:val="006E00D2"/>
    <w:rsid w:val="006E5032"/>
    <w:rsid w:val="00705AF2"/>
    <w:rsid w:val="0070609D"/>
    <w:rsid w:val="00707BA3"/>
    <w:rsid w:val="007246FF"/>
    <w:rsid w:val="00725E16"/>
    <w:rsid w:val="007265EC"/>
    <w:rsid w:val="00734759"/>
    <w:rsid w:val="00734E12"/>
    <w:rsid w:val="00754AB7"/>
    <w:rsid w:val="007A011A"/>
    <w:rsid w:val="007B64D6"/>
    <w:rsid w:val="007B7B00"/>
    <w:rsid w:val="007E6718"/>
    <w:rsid w:val="007F46E2"/>
    <w:rsid w:val="007F4E95"/>
    <w:rsid w:val="00817CD2"/>
    <w:rsid w:val="00825363"/>
    <w:rsid w:val="00846153"/>
    <w:rsid w:val="00880D14"/>
    <w:rsid w:val="00884BD0"/>
    <w:rsid w:val="008C7287"/>
    <w:rsid w:val="008E4533"/>
    <w:rsid w:val="008E6D20"/>
    <w:rsid w:val="0090285E"/>
    <w:rsid w:val="009036AC"/>
    <w:rsid w:val="0090522A"/>
    <w:rsid w:val="00907DFB"/>
    <w:rsid w:val="00910588"/>
    <w:rsid w:val="00913F0D"/>
    <w:rsid w:val="00915750"/>
    <w:rsid w:val="0092447E"/>
    <w:rsid w:val="0092766D"/>
    <w:rsid w:val="0092786D"/>
    <w:rsid w:val="009578FC"/>
    <w:rsid w:val="00974FC7"/>
    <w:rsid w:val="009822E8"/>
    <w:rsid w:val="009870CA"/>
    <w:rsid w:val="00997DB0"/>
    <w:rsid w:val="009C40D5"/>
    <w:rsid w:val="009C6CE0"/>
    <w:rsid w:val="009E153E"/>
    <w:rsid w:val="009E5573"/>
    <w:rsid w:val="009F1F6B"/>
    <w:rsid w:val="00A13110"/>
    <w:rsid w:val="00A152E1"/>
    <w:rsid w:val="00A23B63"/>
    <w:rsid w:val="00A26B63"/>
    <w:rsid w:val="00A45186"/>
    <w:rsid w:val="00A60B3C"/>
    <w:rsid w:val="00A75999"/>
    <w:rsid w:val="00AB11B3"/>
    <w:rsid w:val="00AC6506"/>
    <w:rsid w:val="00AC6F99"/>
    <w:rsid w:val="00AD5702"/>
    <w:rsid w:val="00B040FD"/>
    <w:rsid w:val="00B16B75"/>
    <w:rsid w:val="00B27B53"/>
    <w:rsid w:val="00B57C8B"/>
    <w:rsid w:val="00B83B04"/>
    <w:rsid w:val="00B86AC9"/>
    <w:rsid w:val="00B9691B"/>
    <w:rsid w:val="00B97BB3"/>
    <w:rsid w:val="00BA344B"/>
    <w:rsid w:val="00BA7396"/>
    <w:rsid w:val="00BC0A20"/>
    <w:rsid w:val="00BD50C5"/>
    <w:rsid w:val="00C059F6"/>
    <w:rsid w:val="00C07956"/>
    <w:rsid w:val="00C152E6"/>
    <w:rsid w:val="00C2557B"/>
    <w:rsid w:val="00C36C2B"/>
    <w:rsid w:val="00C5037F"/>
    <w:rsid w:val="00C93B5F"/>
    <w:rsid w:val="00CA7B3F"/>
    <w:rsid w:val="00CB3911"/>
    <w:rsid w:val="00CD7A98"/>
    <w:rsid w:val="00D11EB1"/>
    <w:rsid w:val="00D1355B"/>
    <w:rsid w:val="00D13AEA"/>
    <w:rsid w:val="00D13BE0"/>
    <w:rsid w:val="00D25D4D"/>
    <w:rsid w:val="00D27B1B"/>
    <w:rsid w:val="00D3403A"/>
    <w:rsid w:val="00D4755E"/>
    <w:rsid w:val="00D84712"/>
    <w:rsid w:val="00D85D11"/>
    <w:rsid w:val="00D963F7"/>
    <w:rsid w:val="00DA0372"/>
    <w:rsid w:val="00DA433D"/>
    <w:rsid w:val="00DB1E5B"/>
    <w:rsid w:val="00DE3F88"/>
    <w:rsid w:val="00DF77E4"/>
    <w:rsid w:val="00E21E32"/>
    <w:rsid w:val="00E42B86"/>
    <w:rsid w:val="00E66F8F"/>
    <w:rsid w:val="00E71D0B"/>
    <w:rsid w:val="00E72256"/>
    <w:rsid w:val="00E824B7"/>
    <w:rsid w:val="00E93AB4"/>
    <w:rsid w:val="00EA65C9"/>
    <w:rsid w:val="00EB2DEC"/>
    <w:rsid w:val="00EC591D"/>
    <w:rsid w:val="00F04C23"/>
    <w:rsid w:val="00F131E2"/>
    <w:rsid w:val="00F4191A"/>
    <w:rsid w:val="00F561E1"/>
    <w:rsid w:val="00F652BA"/>
    <w:rsid w:val="00F86790"/>
    <w:rsid w:val="00FA610B"/>
    <w:rsid w:val="00FB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CC95F4"/>
  <w15:chartTrackingRefBased/>
  <w15:docId w15:val="{D2D84C1A-04BF-4760-BCA9-A045A4A6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F6E"/>
    <w:rPr>
      <w:sz w:val="24"/>
    </w:rPr>
  </w:style>
  <w:style w:type="paragraph" w:styleId="Heading1">
    <w:name w:val="heading 1"/>
    <w:basedOn w:val="Normal"/>
    <w:next w:val="Normal"/>
    <w:link w:val="Heading1Char"/>
    <w:uiPriority w:val="9"/>
    <w:qFormat/>
    <w:rsid w:val="00846153"/>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72256"/>
    <w:pPr>
      <w:keepNext/>
      <w:keepLines/>
      <w:spacing w:before="160" w:after="0"/>
      <w:outlineLvl w:val="1"/>
    </w:pPr>
    <w:rPr>
      <w:rFonts w:ascii="Cambria" w:eastAsiaTheme="majorEastAsia" w:hAnsi="Cambria"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282F6E"/>
    <w:pPr>
      <w:keepNext/>
      <w:keepLines/>
      <w:spacing w:before="40" w:after="0"/>
      <w:outlineLvl w:val="2"/>
    </w:pPr>
    <w:rPr>
      <w:rFonts w:ascii="Cambria" w:eastAsiaTheme="majorEastAsia" w:hAnsi="Cambria"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7A011A"/>
    <w:pPr>
      <w:keepNext/>
      <w:keepLines/>
      <w:spacing w:before="40" w:after="0"/>
      <w:outlineLvl w:val="3"/>
    </w:pPr>
    <w:rPr>
      <w:rFonts w:asciiTheme="majorHAnsi" w:eastAsiaTheme="majorEastAsia" w:hAnsiTheme="majorHAnsi" w:cstheme="majorBidi"/>
      <w:b/>
      <w:i/>
      <w:iCs/>
      <w:color w:val="2E74B5" w:themeColor="accent1" w:themeShade="BF"/>
    </w:rPr>
  </w:style>
  <w:style w:type="paragraph" w:styleId="Heading5">
    <w:name w:val="heading 5"/>
    <w:basedOn w:val="Normal"/>
    <w:next w:val="Normal"/>
    <w:link w:val="Heading5Char"/>
    <w:uiPriority w:val="9"/>
    <w:semiHidden/>
    <w:unhideWhenUsed/>
    <w:qFormat/>
    <w:rsid w:val="0082536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72256"/>
    <w:rPr>
      <w:rFonts w:ascii="Cambria" w:eastAsiaTheme="majorEastAsia" w:hAnsi="Cambria" w:cstheme="majorBidi"/>
      <w:color w:val="2E74B5" w:themeColor="accent1" w:themeShade="BF"/>
      <w:sz w:val="32"/>
      <w:szCs w:val="26"/>
    </w:rPr>
  </w:style>
  <w:style w:type="character" w:customStyle="1" w:styleId="Heading3Char">
    <w:name w:val="Heading 3 Char"/>
    <w:basedOn w:val="DefaultParagraphFont"/>
    <w:link w:val="Heading3"/>
    <w:uiPriority w:val="9"/>
    <w:rsid w:val="00282F6E"/>
    <w:rPr>
      <w:rFonts w:ascii="Cambria" w:eastAsiaTheme="majorEastAsia" w:hAnsi="Cambria" w:cstheme="majorBidi"/>
      <w:color w:val="1F4D78" w:themeColor="accent1" w:themeShade="7F"/>
      <w:sz w:val="28"/>
      <w:szCs w:val="24"/>
    </w:rPr>
  </w:style>
  <w:style w:type="paragraph" w:styleId="ListParagraph">
    <w:name w:val="List Paragraph"/>
    <w:basedOn w:val="Normal"/>
    <w:link w:val="ListParagraphChar"/>
    <w:uiPriority w:val="34"/>
    <w:qFormat/>
    <w:rsid w:val="004C4039"/>
    <w:pPr>
      <w:ind w:left="720"/>
      <w:contextualSpacing/>
    </w:pPr>
  </w:style>
  <w:style w:type="character" w:customStyle="1" w:styleId="Heading4Char">
    <w:name w:val="Heading 4 Char"/>
    <w:basedOn w:val="DefaultParagraphFont"/>
    <w:link w:val="Heading4"/>
    <w:uiPriority w:val="9"/>
    <w:rsid w:val="007A011A"/>
    <w:rPr>
      <w:rFonts w:asciiTheme="majorHAnsi" w:eastAsiaTheme="majorEastAsia" w:hAnsiTheme="majorHAnsi" w:cstheme="majorBidi"/>
      <w:b/>
      <w:i/>
      <w:iCs/>
      <w:color w:val="2E74B5" w:themeColor="accent1" w:themeShade="BF"/>
      <w:sz w:val="24"/>
    </w:rPr>
  </w:style>
  <w:style w:type="character" w:customStyle="1" w:styleId="Heading1Char">
    <w:name w:val="Heading 1 Char"/>
    <w:basedOn w:val="DefaultParagraphFont"/>
    <w:link w:val="Heading1"/>
    <w:uiPriority w:val="9"/>
    <w:rsid w:val="00846153"/>
    <w:rPr>
      <w:rFonts w:asciiTheme="majorHAnsi" w:eastAsiaTheme="majorEastAsia" w:hAnsiTheme="majorHAnsi" w:cstheme="majorBidi"/>
      <w:b/>
      <w:color w:val="2E74B5" w:themeColor="accent1" w:themeShade="BF"/>
      <w:sz w:val="32"/>
      <w:szCs w:val="32"/>
    </w:rPr>
  </w:style>
  <w:style w:type="paragraph" w:styleId="Header">
    <w:name w:val="header"/>
    <w:basedOn w:val="Normal"/>
    <w:link w:val="HeaderChar"/>
    <w:uiPriority w:val="99"/>
    <w:unhideWhenUsed/>
    <w:rsid w:val="004F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417"/>
    <w:rPr>
      <w:sz w:val="24"/>
    </w:rPr>
  </w:style>
  <w:style w:type="paragraph" w:styleId="Footer">
    <w:name w:val="footer"/>
    <w:basedOn w:val="Normal"/>
    <w:link w:val="FooterChar"/>
    <w:uiPriority w:val="99"/>
    <w:unhideWhenUsed/>
    <w:rsid w:val="004F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417"/>
    <w:rPr>
      <w:sz w:val="24"/>
    </w:rPr>
  </w:style>
  <w:style w:type="character" w:styleId="Hyperlink">
    <w:name w:val="Hyperlink"/>
    <w:basedOn w:val="DefaultParagraphFont"/>
    <w:uiPriority w:val="99"/>
    <w:unhideWhenUsed/>
    <w:rsid w:val="00B86AC9"/>
    <w:rPr>
      <w:color w:val="0563C1" w:themeColor="hyperlink"/>
      <w:u w:val="single"/>
    </w:rPr>
  </w:style>
  <w:style w:type="paragraph" w:styleId="NoSpacing">
    <w:name w:val="No Spacing"/>
    <w:aliases w:val="3.Body"/>
    <w:link w:val="NoSpacingChar"/>
    <w:uiPriority w:val="1"/>
    <w:qFormat/>
    <w:rsid w:val="00825363"/>
    <w:pPr>
      <w:spacing w:before="80" w:after="80" w:line="240" w:lineRule="auto"/>
      <w:jc w:val="both"/>
    </w:pPr>
    <w:rPr>
      <w:rFonts w:ascii="Calibri" w:eastAsia="Times New Roman" w:hAnsi="Calibri" w:cs="Times New Roman"/>
      <w:sz w:val="24"/>
    </w:rPr>
  </w:style>
  <w:style w:type="character" w:customStyle="1" w:styleId="NoSpacingChar">
    <w:name w:val="No Spacing Char"/>
    <w:aliases w:val="3.Body Char"/>
    <w:link w:val="NoSpacing"/>
    <w:uiPriority w:val="1"/>
    <w:rsid w:val="00825363"/>
    <w:rPr>
      <w:rFonts w:ascii="Calibri" w:eastAsia="Times New Roman" w:hAnsi="Calibri" w:cs="Times New Roman"/>
      <w:sz w:val="24"/>
    </w:rPr>
  </w:style>
  <w:style w:type="character" w:customStyle="1" w:styleId="Heading5Char">
    <w:name w:val="Heading 5 Char"/>
    <w:basedOn w:val="DefaultParagraphFont"/>
    <w:link w:val="Heading5"/>
    <w:uiPriority w:val="9"/>
    <w:semiHidden/>
    <w:rsid w:val="00825363"/>
    <w:rPr>
      <w:rFonts w:asciiTheme="majorHAnsi" w:eastAsiaTheme="majorEastAsia" w:hAnsiTheme="majorHAnsi" w:cstheme="majorBidi"/>
      <w:color w:val="2E74B5" w:themeColor="accent1" w:themeShade="BF"/>
      <w:sz w:val="24"/>
    </w:rPr>
  </w:style>
  <w:style w:type="paragraph" w:styleId="Caption">
    <w:name w:val="caption"/>
    <w:aliases w:val="2.Chapter Title"/>
    <w:basedOn w:val="Heading3"/>
    <w:next w:val="Normal"/>
    <w:link w:val="CaptionChar"/>
    <w:qFormat/>
    <w:rsid w:val="00825363"/>
    <w:pPr>
      <w:keepNext w:val="0"/>
      <w:keepLines w:val="0"/>
      <w:autoSpaceDE w:val="0"/>
      <w:autoSpaceDN w:val="0"/>
      <w:adjustRightInd w:val="0"/>
      <w:spacing w:before="80" w:after="120" w:line="240" w:lineRule="auto"/>
    </w:pPr>
    <w:rPr>
      <w:rFonts w:asciiTheme="majorHAnsi" w:eastAsia="Times New Roman" w:hAnsiTheme="majorHAnsi" w:cs="Times New Roman"/>
      <w:b/>
      <w:bCs/>
      <w:i/>
      <w:smallCaps/>
      <w:color w:val="000000"/>
      <w:sz w:val="32"/>
      <w:szCs w:val="28"/>
    </w:rPr>
  </w:style>
  <w:style w:type="character" w:customStyle="1" w:styleId="CaptionChar">
    <w:name w:val="Caption Char"/>
    <w:aliases w:val="2.Chapter Title Char"/>
    <w:basedOn w:val="DefaultParagraphFont"/>
    <w:link w:val="Caption"/>
    <w:rsid w:val="00825363"/>
    <w:rPr>
      <w:rFonts w:asciiTheme="majorHAnsi" w:eastAsia="Times New Roman" w:hAnsiTheme="majorHAnsi" w:cs="Times New Roman"/>
      <w:b/>
      <w:bCs/>
      <w:i/>
      <w:smallCaps/>
      <w:color w:val="000000"/>
      <w:sz w:val="32"/>
      <w:szCs w:val="28"/>
    </w:rPr>
  </w:style>
  <w:style w:type="character" w:styleId="IntenseReference">
    <w:name w:val="Intense Reference"/>
    <w:aliases w:val="See..."/>
    <w:basedOn w:val="DefaultParagraphFont"/>
    <w:uiPriority w:val="32"/>
    <w:qFormat/>
    <w:rsid w:val="00825363"/>
    <w:rPr>
      <w:b/>
      <w:bCs/>
      <w:smallCaps/>
      <w:color w:val="5B9BD5" w:themeColor="accent1"/>
      <w:spacing w:val="5"/>
    </w:rPr>
  </w:style>
  <w:style w:type="character" w:customStyle="1" w:styleId="ListParagraphChar">
    <w:name w:val="List Paragraph Char"/>
    <w:basedOn w:val="DefaultParagraphFont"/>
    <w:link w:val="ListParagraph"/>
    <w:uiPriority w:val="34"/>
    <w:rsid w:val="00825363"/>
    <w:rPr>
      <w:sz w:val="24"/>
    </w:rPr>
  </w:style>
  <w:style w:type="character" w:styleId="FollowedHyperlink">
    <w:name w:val="FollowedHyperlink"/>
    <w:basedOn w:val="DefaultParagraphFont"/>
    <w:uiPriority w:val="99"/>
    <w:semiHidden/>
    <w:unhideWhenUsed/>
    <w:rsid w:val="007A011A"/>
    <w:rPr>
      <w:color w:val="954F72" w:themeColor="followedHyperlink"/>
      <w:u w:val="single"/>
    </w:rPr>
  </w:style>
  <w:style w:type="paragraph" w:styleId="BalloonText">
    <w:name w:val="Balloon Text"/>
    <w:basedOn w:val="Normal"/>
    <w:link w:val="BalloonTextChar"/>
    <w:uiPriority w:val="99"/>
    <w:semiHidden/>
    <w:unhideWhenUsed/>
    <w:rsid w:val="001B7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CF1"/>
    <w:rPr>
      <w:rFonts w:ascii="Segoe UI" w:hAnsi="Segoe UI" w:cs="Segoe UI"/>
      <w:sz w:val="18"/>
      <w:szCs w:val="18"/>
    </w:rPr>
  </w:style>
  <w:style w:type="character" w:styleId="CommentReference">
    <w:name w:val="annotation reference"/>
    <w:basedOn w:val="DefaultParagraphFont"/>
    <w:uiPriority w:val="99"/>
    <w:semiHidden/>
    <w:unhideWhenUsed/>
    <w:rsid w:val="0092786D"/>
    <w:rPr>
      <w:sz w:val="16"/>
      <w:szCs w:val="16"/>
    </w:rPr>
  </w:style>
  <w:style w:type="paragraph" w:styleId="CommentText">
    <w:name w:val="annotation text"/>
    <w:basedOn w:val="Normal"/>
    <w:link w:val="CommentTextChar"/>
    <w:uiPriority w:val="99"/>
    <w:semiHidden/>
    <w:unhideWhenUsed/>
    <w:rsid w:val="0092786D"/>
    <w:pPr>
      <w:spacing w:line="240" w:lineRule="auto"/>
    </w:pPr>
    <w:rPr>
      <w:sz w:val="20"/>
      <w:szCs w:val="20"/>
    </w:rPr>
  </w:style>
  <w:style w:type="character" w:customStyle="1" w:styleId="CommentTextChar">
    <w:name w:val="Comment Text Char"/>
    <w:basedOn w:val="DefaultParagraphFont"/>
    <w:link w:val="CommentText"/>
    <w:uiPriority w:val="99"/>
    <w:semiHidden/>
    <w:rsid w:val="0092786D"/>
    <w:rPr>
      <w:sz w:val="20"/>
      <w:szCs w:val="20"/>
    </w:rPr>
  </w:style>
  <w:style w:type="paragraph" w:styleId="CommentSubject">
    <w:name w:val="annotation subject"/>
    <w:basedOn w:val="CommentText"/>
    <w:next w:val="CommentText"/>
    <w:link w:val="CommentSubjectChar"/>
    <w:uiPriority w:val="99"/>
    <w:semiHidden/>
    <w:unhideWhenUsed/>
    <w:rsid w:val="0092786D"/>
    <w:rPr>
      <w:b/>
      <w:bCs/>
    </w:rPr>
  </w:style>
  <w:style w:type="character" w:customStyle="1" w:styleId="CommentSubjectChar">
    <w:name w:val="Comment Subject Char"/>
    <w:basedOn w:val="CommentTextChar"/>
    <w:link w:val="CommentSubject"/>
    <w:uiPriority w:val="99"/>
    <w:semiHidden/>
    <w:rsid w:val="0092786D"/>
    <w:rPr>
      <w:b/>
      <w:bCs/>
      <w:sz w:val="20"/>
      <w:szCs w:val="20"/>
    </w:rPr>
  </w:style>
  <w:style w:type="character" w:styleId="Emphasis">
    <w:name w:val="Emphasis"/>
    <w:basedOn w:val="DefaultParagraphFont"/>
    <w:uiPriority w:val="20"/>
    <w:qFormat/>
    <w:rsid w:val="008E4533"/>
    <w:rPr>
      <w:i/>
      <w:iCs/>
    </w:rPr>
  </w:style>
  <w:style w:type="paragraph" w:styleId="NormalWeb">
    <w:name w:val="Normal (Web)"/>
    <w:basedOn w:val="Normal"/>
    <w:uiPriority w:val="99"/>
    <w:semiHidden/>
    <w:unhideWhenUsed/>
    <w:rsid w:val="008E453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92597">
      <w:bodyDiv w:val="1"/>
      <w:marLeft w:val="0"/>
      <w:marRight w:val="0"/>
      <w:marTop w:val="0"/>
      <w:marBottom w:val="0"/>
      <w:divBdr>
        <w:top w:val="none" w:sz="0" w:space="0" w:color="auto"/>
        <w:left w:val="none" w:sz="0" w:space="0" w:color="auto"/>
        <w:bottom w:val="none" w:sz="0" w:space="0" w:color="auto"/>
        <w:right w:val="none" w:sz="0" w:space="0" w:color="auto"/>
      </w:divBdr>
    </w:div>
    <w:div w:id="682125369">
      <w:bodyDiv w:val="1"/>
      <w:marLeft w:val="0"/>
      <w:marRight w:val="0"/>
      <w:marTop w:val="0"/>
      <w:marBottom w:val="0"/>
      <w:divBdr>
        <w:top w:val="none" w:sz="0" w:space="0" w:color="auto"/>
        <w:left w:val="none" w:sz="0" w:space="0" w:color="auto"/>
        <w:bottom w:val="none" w:sz="0" w:space="0" w:color="auto"/>
        <w:right w:val="none" w:sz="0" w:space="0" w:color="auto"/>
      </w:divBdr>
    </w:div>
    <w:div w:id="729495282">
      <w:bodyDiv w:val="1"/>
      <w:marLeft w:val="0"/>
      <w:marRight w:val="0"/>
      <w:marTop w:val="0"/>
      <w:marBottom w:val="0"/>
      <w:divBdr>
        <w:top w:val="none" w:sz="0" w:space="0" w:color="auto"/>
        <w:left w:val="none" w:sz="0" w:space="0" w:color="auto"/>
        <w:bottom w:val="none" w:sz="0" w:space="0" w:color="auto"/>
        <w:right w:val="none" w:sz="0" w:space="0" w:color="auto"/>
      </w:divBdr>
    </w:div>
    <w:div w:id="1054700098">
      <w:bodyDiv w:val="1"/>
      <w:marLeft w:val="0"/>
      <w:marRight w:val="0"/>
      <w:marTop w:val="0"/>
      <w:marBottom w:val="0"/>
      <w:divBdr>
        <w:top w:val="none" w:sz="0" w:space="0" w:color="auto"/>
        <w:left w:val="none" w:sz="0" w:space="0" w:color="auto"/>
        <w:bottom w:val="none" w:sz="0" w:space="0" w:color="auto"/>
        <w:right w:val="none" w:sz="0" w:space="0" w:color="auto"/>
      </w:divBdr>
    </w:div>
    <w:div w:id="1219321213">
      <w:bodyDiv w:val="1"/>
      <w:marLeft w:val="0"/>
      <w:marRight w:val="0"/>
      <w:marTop w:val="0"/>
      <w:marBottom w:val="0"/>
      <w:divBdr>
        <w:top w:val="none" w:sz="0" w:space="0" w:color="auto"/>
        <w:left w:val="none" w:sz="0" w:space="0" w:color="auto"/>
        <w:bottom w:val="none" w:sz="0" w:space="0" w:color="auto"/>
        <w:right w:val="none" w:sz="0" w:space="0" w:color="auto"/>
      </w:divBdr>
    </w:div>
    <w:div w:id="1427265065">
      <w:bodyDiv w:val="1"/>
      <w:marLeft w:val="0"/>
      <w:marRight w:val="0"/>
      <w:marTop w:val="0"/>
      <w:marBottom w:val="0"/>
      <w:divBdr>
        <w:top w:val="none" w:sz="0" w:space="0" w:color="auto"/>
        <w:left w:val="none" w:sz="0" w:space="0" w:color="auto"/>
        <w:bottom w:val="none" w:sz="0" w:space="0" w:color="auto"/>
        <w:right w:val="none" w:sz="0" w:space="0" w:color="auto"/>
      </w:divBdr>
    </w:div>
    <w:div w:id="1543594223">
      <w:bodyDiv w:val="1"/>
      <w:marLeft w:val="0"/>
      <w:marRight w:val="0"/>
      <w:marTop w:val="0"/>
      <w:marBottom w:val="0"/>
      <w:divBdr>
        <w:top w:val="none" w:sz="0" w:space="0" w:color="auto"/>
        <w:left w:val="none" w:sz="0" w:space="0" w:color="auto"/>
        <w:bottom w:val="none" w:sz="0" w:space="0" w:color="auto"/>
        <w:right w:val="none" w:sz="0" w:space="0" w:color="auto"/>
      </w:divBdr>
    </w:div>
    <w:div w:id="1692411545">
      <w:bodyDiv w:val="1"/>
      <w:marLeft w:val="0"/>
      <w:marRight w:val="0"/>
      <w:marTop w:val="0"/>
      <w:marBottom w:val="0"/>
      <w:divBdr>
        <w:top w:val="none" w:sz="0" w:space="0" w:color="auto"/>
        <w:left w:val="none" w:sz="0" w:space="0" w:color="auto"/>
        <w:bottom w:val="none" w:sz="0" w:space="0" w:color="auto"/>
        <w:right w:val="none" w:sz="0" w:space="0" w:color="auto"/>
      </w:divBdr>
    </w:div>
    <w:div w:id="1976064147">
      <w:bodyDiv w:val="1"/>
      <w:marLeft w:val="0"/>
      <w:marRight w:val="0"/>
      <w:marTop w:val="0"/>
      <w:marBottom w:val="0"/>
      <w:divBdr>
        <w:top w:val="none" w:sz="0" w:space="0" w:color="auto"/>
        <w:left w:val="none" w:sz="0" w:space="0" w:color="auto"/>
        <w:bottom w:val="none" w:sz="0" w:space="0" w:color="auto"/>
        <w:right w:val="none" w:sz="0" w:space="0" w:color="auto"/>
      </w:divBdr>
    </w:div>
    <w:div w:id="211204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dsinfo.nih.gov/guidelines" TargetMode="External"/><Relationship Id="rId13" Type="http://schemas.openxmlformats.org/officeDocument/2006/relationships/hyperlink" Target="https://careacttarget.org/sites/default/files/file-upload/resources/2015%20RSR%20Manual%20091215-50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pbh.nv.gov/Programs/HIV-Ryan/dta/Policies/Ryan_White_Part_B_-_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svegasema.org/standards-of-care.html" TargetMode="External"/><Relationship Id="rId5" Type="http://schemas.openxmlformats.org/officeDocument/2006/relationships/webSettings" Target="webSettings.xml"/><Relationship Id="rId15" Type="http://schemas.openxmlformats.org/officeDocument/2006/relationships/hyperlink" Target="http://dpbh.nv.gov/Programs/HIV-Ryan/Ryan_White_Part_B_-_Home/" TargetMode="External"/><Relationship Id="rId10" Type="http://schemas.openxmlformats.org/officeDocument/2006/relationships/hyperlink" Target="http://hab.hrsa.gov/affordablecareact/service_category_pcn_16-02_fina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ab.hrsa.gov/manageyourgrant/files/programmonitoringpartb.pdf" TargetMode="External"/><Relationship Id="rId14" Type="http://schemas.openxmlformats.org/officeDocument/2006/relationships/hyperlink" Target="mailto:https://www.ncbi.nlm.nih.gov/pubmed/232157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59D68-F956-4FEF-854F-AC3766AE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2585</Words>
  <Characters>14740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 Taycher</dc:creator>
  <cp:keywords/>
  <dc:description/>
  <cp:lastModifiedBy>Karla Rodriguez</cp:lastModifiedBy>
  <cp:revision>12</cp:revision>
  <cp:lastPrinted>2017-10-20T18:51:00Z</cp:lastPrinted>
  <dcterms:created xsi:type="dcterms:W3CDTF">2017-09-27T22:33:00Z</dcterms:created>
  <dcterms:modified xsi:type="dcterms:W3CDTF">2019-01-18T17:04:00Z</dcterms:modified>
</cp:coreProperties>
</file>